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CC" w:rsidRDefault="004973CC" w:rsidP="00D1518B">
      <w:pPr>
        <w:jc w:val="center"/>
        <w:rPr>
          <w:b/>
          <w:szCs w:val="28"/>
        </w:rPr>
      </w:pPr>
    </w:p>
    <w:p w:rsidR="00D1518B" w:rsidRPr="00D1518B" w:rsidRDefault="00D1518B" w:rsidP="00D1518B">
      <w:pPr>
        <w:jc w:val="center"/>
        <w:rPr>
          <w:b/>
          <w:szCs w:val="28"/>
          <w:lang w:val="ru-RU"/>
        </w:rPr>
      </w:pPr>
      <w:r w:rsidRPr="00D1518B">
        <w:rPr>
          <w:b/>
          <w:szCs w:val="28"/>
        </w:rPr>
        <w:t>ОПИС</w:t>
      </w:r>
      <w:r w:rsidR="007D575B">
        <w:rPr>
          <w:b/>
          <w:szCs w:val="28"/>
        </w:rPr>
        <w:t xml:space="preserve"> </w:t>
      </w:r>
      <w:r w:rsidRPr="00D1518B">
        <w:rPr>
          <w:b/>
          <w:szCs w:val="28"/>
        </w:rPr>
        <w:t>ВАКАНТНОЇ ПОСАДИ</w:t>
      </w:r>
    </w:p>
    <w:p w:rsidR="007D575B" w:rsidRPr="007D575B" w:rsidRDefault="00E27773" w:rsidP="007D575B">
      <w:pPr>
        <w:jc w:val="center"/>
        <w:rPr>
          <w:rFonts w:eastAsia="Times New Roman"/>
          <w:b/>
          <w:szCs w:val="28"/>
          <w:lang w:eastAsia="uk-UA"/>
        </w:rPr>
      </w:pPr>
      <w:r w:rsidRPr="007D575B">
        <w:rPr>
          <w:b/>
          <w:szCs w:val="28"/>
        </w:rPr>
        <w:t xml:space="preserve">державної служби категорії </w:t>
      </w:r>
      <w:r w:rsidRPr="007D575B">
        <w:rPr>
          <w:b/>
          <w:szCs w:val="28"/>
          <w:lang w:eastAsia="uk-UA"/>
        </w:rPr>
        <w:t>«</w:t>
      </w:r>
      <w:r w:rsidRPr="007D575B">
        <w:rPr>
          <w:b/>
          <w:szCs w:val="28"/>
        </w:rPr>
        <w:t>В</w:t>
      </w:r>
      <w:r w:rsidRPr="007D575B">
        <w:rPr>
          <w:b/>
          <w:szCs w:val="28"/>
          <w:lang w:eastAsia="uk-UA"/>
        </w:rPr>
        <w:t>»</w:t>
      </w:r>
      <w:r w:rsidRPr="007D575B">
        <w:rPr>
          <w:b/>
          <w:szCs w:val="28"/>
        </w:rPr>
        <w:t xml:space="preserve"> - </w:t>
      </w:r>
      <w:r w:rsidR="00075722" w:rsidRPr="007D575B">
        <w:rPr>
          <w:b/>
          <w:szCs w:val="28"/>
        </w:rPr>
        <w:t>головного спеціаліста</w:t>
      </w:r>
      <w:r w:rsidR="005D2036">
        <w:rPr>
          <w:b/>
          <w:szCs w:val="28"/>
        </w:rPr>
        <w:t xml:space="preserve"> </w:t>
      </w:r>
      <w:r w:rsidR="00A46CBF">
        <w:rPr>
          <w:b/>
          <w:szCs w:val="28"/>
        </w:rPr>
        <w:t>відділу</w:t>
      </w:r>
      <w:r w:rsidR="005D2036">
        <w:rPr>
          <w:b/>
          <w:szCs w:val="28"/>
        </w:rPr>
        <w:t xml:space="preserve"> інформаційної політики</w:t>
      </w:r>
      <w:r w:rsidR="000A13A0">
        <w:rPr>
          <w:rFonts w:eastAsia="Times New Roman"/>
          <w:b/>
          <w:szCs w:val="28"/>
          <w:lang w:eastAsia="uk-UA"/>
        </w:rPr>
        <w:t xml:space="preserve"> </w:t>
      </w:r>
      <w:r w:rsidR="007D575B" w:rsidRPr="007D575B">
        <w:rPr>
          <w:rFonts w:eastAsia="Times New Roman"/>
          <w:b/>
          <w:szCs w:val="28"/>
          <w:lang w:eastAsia="uk-UA"/>
        </w:rPr>
        <w:t>Черкаської обласної прокуратури</w:t>
      </w:r>
    </w:p>
    <w:p w:rsidR="00E27773" w:rsidRPr="002B0738" w:rsidRDefault="00E27773" w:rsidP="007D575B">
      <w:pPr>
        <w:pStyle w:val="3"/>
        <w:spacing w:before="0" w:beforeAutospacing="0" w:after="0" w:afterAutospacing="0"/>
        <w:jc w:val="center"/>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2654"/>
        <w:gridCol w:w="6302"/>
      </w:tblGrid>
      <w:tr w:rsidR="00E27773" w:rsidRPr="00FB1754" w:rsidTr="00D82123">
        <w:tc>
          <w:tcPr>
            <w:tcW w:w="9629" w:type="dxa"/>
            <w:gridSpan w:val="3"/>
            <w:vAlign w:val="center"/>
          </w:tcPr>
          <w:p w:rsidR="00E27773" w:rsidRPr="00FB1754" w:rsidRDefault="00E27773" w:rsidP="00B05A70">
            <w:pPr>
              <w:jc w:val="center"/>
              <w:rPr>
                <w:b/>
                <w:sz w:val="24"/>
              </w:rPr>
            </w:pPr>
            <w:r w:rsidRPr="00FB1754">
              <w:rPr>
                <w:b/>
                <w:sz w:val="24"/>
              </w:rPr>
              <w:t>Загальні умови</w:t>
            </w:r>
          </w:p>
          <w:p w:rsidR="00E27773" w:rsidRPr="00FB1754" w:rsidRDefault="00E27773" w:rsidP="00B05A70">
            <w:pPr>
              <w:jc w:val="center"/>
              <w:rPr>
                <w:b/>
                <w:sz w:val="12"/>
                <w:szCs w:val="12"/>
              </w:rPr>
            </w:pPr>
          </w:p>
        </w:tc>
      </w:tr>
      <w:tr w:rsidR="00075722" w:rsidRPr="00FB1754" w:rsidTr="00100328">
        <w:trPr>
          <w:trHeight w:val="553"/>
        </w:trPr>
        <w:tc>
          <w:tcPr>
            <w:tcW w:w="3327" w:type="dxa"/>
            <w:gridSpan w:val="2"/>
          </w:tcPr>
          <w:p w:rsidR="00075722" w:rsidRPr="00E93DCC" w:rsidRDefault="00075722" w:rsidP="00075722">
            <w:pPr>
              <w:rPr>
                <w:sz w:val="24"/>
                <w:szCs w:val="24"/>
              </w:rPr>
            </w:pPr>
            <w:r w:rsidRPr="00E93DCC">
              <w:rPr>
                <w:sz w:val="24"/>
                <w:szCs w:val="24"/>
              </w:rPr>
              <w:t xml:space="preserve">Посадові обов’язки </w:t>
            </w:r>
          </w:p>
        </w:tc>
        <w:tc>
          <w:tcPr>
            <w:tcW w:w="6302" w:type="dxa"/>
          </w:tcPr>
          <w:p w:rsidR="00075722" w:rsidRPr="004973CC" w:rsidRDefault="00F443F1" w:rsidP="00E22850">
            <w:pPr>
              <w:ind w:left="108" w:right="170" w:firstLine="391"/>
              <w:rPr>
                <w:rFonts w:eastAsia="Times New Roman"/>
                <w:sz w:val="24"/>
                <w:szCs w:val="24"/>
                <w:lang w:eastAsia="uk-UA"/>
              </w:rPr>
            </w:pPr>
            <w:r w:rsidRPr="004973CC">
              <w:rPr>
                <w:rFonts w:eastAsia="Times New Roman"/>
                <w:sz w:val="24"/>
                <w:szCs w:val="24"/>
                <w:lang w:eastAsia="uk-UA"/>
              </w:rPr>
              <w:t xml:space="preserve">- </w:t>
            </w:r>
            <w:r w:rsidR="004973CC">
              <w:rPr>
                <w:rFonts w:eastAsia="Times New Roman"/>
                <w:sz w:val="24"/>
                <w:szCs w:val="24"/>
                <w:lang w:eastAsia="uk-UA"/>
              </w:rPr>
              <w:t>з</w:t>
            </w:r>
            <w:r w:rsidR="004973CC" w:rsidRPr="004973CC">
              <w:rPr>
                <w:sz w:val="24"/>
                <w:szCs w:val="24"/>
              </w:rPr>
              <w:t xml:space="preserve">дійснення комплексу заходів з висвітлення результатів діяльності органів прокуратури області в медіа. Збір, опрацювання та аналіз інформації про результати роботи обласної та окружних прокуратур. Підготовка аналітичних та інформаційних матеріалів для розміщення на офіційному </w:t>
            </w:r>
            <w:proofErr w:type="spellStart"/>
            <w:r w:rsidR="004973CC" w:rsidRPr="004973CC">
              <w:rPr>
                <w:sz w:val="24"/>
                <w:szCs w:val="24"/>
              </w:rPr>
              <w:t>вебсайті</w:t>
            </w:r>
            <w:proofErr w:type="spellEnd"/>
            <w:r w:rsidR="004973CC" w:rsidRPr="004973CC">
              <w:rPr>
                <w:sz w:val="24"/>
                <w:szCs w:val="24"/>
              </w:rPr>
              <w:t xml:space="preserve"> обласної прокуратури та каналах комунікації прокуратури</w:t>
            </w:r>
            <w:r w:rsidR="005D2036" w:rsidRPr="004973CC">
              <w:rPr>
                <w:rFonts w:eastAsia="Times New Roman"/>
                <w:sz w:val="24"/>
                <w:szCs w:val="24"/>
                <w:lang w:eastAsia="uk-UA"/>
              </w:rPr>
              <w:t>;</w:t>
            </w:r>
          </w:p>
          <w:p w:rsidR="005D2036" w:rsidRPr="004973CC" w:rsidRDefault="00F443F1" w:rsidP="00E22850">
            <w:pPr>
              <w:ind w:left="108" w:right="170" w:firstLine="391"/>
              <w:rPr>
                <w:rFonts w:eastAsia="Times New Roman"/>
                <w:sz w:val="24"/>
                <w:szCs w:val="24"/>
                <w:lang w:eastAsia="uk-UA"/>
              </w:rPr>
            </w:pPr>
            <w:r w:rsidRPr="004973CC">
              <w:rPr>
                <w:rFonts w:eastAsia="Times New Roman"/>
                <w:sz w:val="24"/>
                <w:szCs w:val="24"/>
                <w:lang w:eastAsia="uk-UA"/>
              </w:rPr>
              <w:t xml:space="preserve">- </w:t>
            </w:r>
            <w:r w:rsidR="004973CC">
              <w:rPr>
                <w:rFonts w:eastAsia="Times New Roman"/>
                <w:sz w:val="24"/>
                <w:szCs w:val="24"/>
                <w:lang w:eastAsia="uk-UA"/>
              </w:rPr>
              <w:t>з</w:t>
            </w:r>
            <w:r w:rsidR="004973CC" w:rsidRPr="004973CC">
              <w:rPr>
                <w:sz w:val="24"/>
                <w:szCs w:val="24"/>
              </w:rPr>
              <w:t>дійснення щоденного моніторингу інформаційного простору щодо оприлюднення інформації про діяльність органів прокуратури та її посадових осіб, інших правоохоронних органів, органів державної влади, а також повідомлень про злочини, порушення законів або іншої інформації про події, які набули суспільного значення чи резонансу. За наявності  недостовірних та критичних публікацій, підготовка спростування або актуальної інформації про вжитті органами прокуратури заходи</w:t>
            </w:r>
            <w:r w:rsidR="005D2036" w:rsidRPr="004973CC">
              <w:rPr>
                <w:rFonts w:eastAsia="Times New Roman"/>
                <w:sz w:val="24"/>
                <w:szCs w:val="24"/>
                <w:lang w:eastAsia="uk-UA"/>
              </w:rPr>
              <w:t>;</w:t>
            </w:r>
          </w:p>
          <w:p w:rsidR="005D2036" w:rsidRPr="004973CC" w:rsidRDefault="00F443F1" w:rsidP="00E22850">
            <w:pPr>
              <w:ind w:left="108" w:right="170" w:firstLine="391"/>
              <w:rPr>
                <w:rFonts w:eastAsia="Times New Roman"/>
                <w:sz w:val="24"/>
                <w:szCs w:val="24"/>
                <w:lang w:eastAsia="uk-UA"/>
              </w:rPr>
            </w:pPr>
            <w:r w:rsidRPr="004973CC">
              <w:rPr>
                <w:rFonts w:eastAsia="Times New Roman"/>
                <w:sz w:val="24"/>
                <w:szCs w:val="24"/>
                <w:lang w:eastAsia="uk-UA"/>
              </w:rPr>
              <w:t xml:space="preserve">- </w:t>
            </w:r>
            <w:r w:rsidR="004973CC">
              <w:rPr>
                <w:rFonts w:eastAsia="Times New Roman"/>
                <w:sz w:val="24"/>
                <w:szCs w:val="24"/>
                <w:lang w:eastAsia="uk-UA"/>
              </w:rPr>
              <w:t>п</w:t>
            </w:r>
            <w:r w:rsidR="004973CC" w:rsidRPr="004973CC">
              <w:rPr>
                <w:sz w:val="24"/>
                <w:szCs w:val="24"/>
              </w:rPr>
              <w:t>ідготовка інформаційних повідомлень  та  здійснення інформаційного наповнення офіційних сторінок обласної прокуратури у соціальних мережах «</w:t>
            </w:r>
            <w:r w:rsidR="004973CC" w:rsidRPr="004973CC">
              <w:rPr>
                <w:sz w:val="24"/>
                <w:szCs w:val="24"/>
                <w:lang w:val="en-US"/>
              </w:rPr>
              <w:t>Facebook</w:t>
            </w:r>
            <w:r w:rsidR="004973CC" w:rsidRPr="004973CC">
              <w:rPr>
                <w:sz w:val="24"/>
                <w:szCs w:val="24"/>
              </w:rPr>
              <w:t>», «</w:t>
            </w:r>
            <w:r w:rsidR="004973CC" w:rsidRPr="004973CC">
              <w:rPr>
                <w:sz w:val="24"/>
                <w:szCs w:val="24"/>
                <w:lang w:val="en-US"/>
              </w:rPr>
              <w:t>Twitter</w:t>
            </w:r>
            <w:r w:rsidR="004973CC" w:rsidRPr="004973CC">
              <w:rPr>
                <w:sz w:val="24"/>
                <w:szCs w:val="24"/>
              </w:rPr>
              <w:t>», «</w:t>
            </w:r>
            <w:r w:rsidR="004973CC" w:rsidRPr="004973CC">
              <w:rPr>
                <w:sz w:val="24"/>
                <w:szCs w:val="24"/>
                <w:lang w:val="en-US"/>
              </w:rPr>
              <w:t>Google</w:t>
            </w:r>
            <w:r w:rsidR="004973CC" w:rsidRPr="004973CC">
              <w:rPr>
                <w:sz w:val="24"/>
                <w:szCs w:val="24"/>
              </w:rPr>
              <w:t xml:space="preserve">+» та </w:t>
            </w:r>
            <w:proofErr w:type="spellStart"/>
            <w:r w:rsidR="004973CC" w:rsidRPr="004973CC">
              <w:rPr>
                <w:sz w:val="24"/>
                <w:szCs w:val="24"/>
              </w:rPr>
              <w:t>відеохостингу</w:t>
            </w:r>
            <w:proofErr w:type="spellEnd"/>
            <w:r w:rsidR="004973CC" w:rsidRPr="004973CC">
              <w:rPr>
                <w:sz w:val="24"/>
                <w:szCs w:val="24"/>
              </w:rPr>
              <w:t xml:space="preserve"> «</w:t>
            </w:r>
            <w:r w:rsidR="004973CC" w:rsidRPr="004973CC">
              <w:rPr>
                <w:sz w:val="24"/>
                <w:szCs w:val="24"/>
                <w:lang w:val="en-US"/>
              </w:rPr>
              <w:t>YouTube</w:t>
            </w:r>
            <w:r w:rsidR="004973CC" w:rsidRPr="004973CC">
              <w:rPr>
                <w:sz w:val="24"/>
                <w:szCs w:val="24"/>
              </w:rPr>
              <w:t xml:space="preserve">» про результати роботи органів прокуратури, </w:t>
            </w:r>
            <w:r w:rsidR="004973CC" w:rsidRPr="004973CC">
              <w:rPr>
                <w:sz w:val="24"/>
                <w:szCs w:val="24"/>
                <w:lang w:eastAsia="ru-RU"/>
              </w:rPr>
              <w:t>які реально сприяли відновленню або зміцненню законності та правопорядку</w:t>
            </w:r>
            <w:r w:rsidR="005D2036" w:rsidRPr="004973CC">
              <w:rPr>
                <w:rFonts w:eastAsia="Times New Roman"/>
                <w:sz w:val="24"/>
                <w:szCs w:val="24"/>
                <w:lang w:eastAsia="uk-UA"/>
              </w:rPr>
              <w:t>;</w:t>
            </w:r>
          </w:p>
          <w:p w:rsidR="005D2036" w:rsidRPr="004973CC" w:rsidRDefault="00F443F1" w:rsidP="00E22850">
            <w:pPr>
              <w:ind w:left="108" w:right="170" w:firstLine="391"/>
              <w:rPr>
                <w:rFonts w:eastAsia="Times New Roman"/>
                <w:sz w:val="24"/>
                <w:szCs w:val="24"/>
                <w:lang w:eastAsia="uk-UA"/>
              </w:rPr>
            </w:pPr>
            <w:r w:rsidRPr="004973CC">
              <w:rPr>
                <w:rFonts w:eastAsia="Times New Roman"/>
                <w:sz w:val="24"/>
                <w:szCs w:val="24"/>
                <w:lang w:eastAsia="uk-UA"/>
              </w:rPr>
              <w:t xml:space="preserve">- </w:t>
            </w:r>
            <w:r w:rsidR="004973CC">
              <w:rPr>
                <w:bCs/>
                <w:color w:val="000000"/>
                <w:sz w:val="24"/>
                <w:szCs w:val="24"/>
                <w:shd w:val="clear" w:color="auto" w:fill="FFFFFF"/>
              </w:rPr>
              <w:t>п</w:t>
            </w:r>
            <w:r w:rsidR="004973CC" w:rsidRPr="004973CC">
              <w:rPr>
                <w:bCs/>
                <w:color w:val="000000"/>
                <w:sz w:val="24"/>
                <w:szCs w:val="24"/>
                <w:shd w:val="clear" w:color="auto" w:fill="FFFFFF"/>
              </w:rPr>
              <w:t xml:space="preserve">роведення фото-, аудіо- та </w:t>
            </w:r>
            <w:proofErr w:type="spellStart"/>
            <w:r w:rsidR="004973CC" w:rsidRPr="004973CC">
              <w:rPr>
                <w:bCs/>
                <w:color w:val="000000"/>
                <w:sz w:val="24"/>
                <w:szCs w:val="24"/>
                <w:shd w:val="clear" w:color="auto" w:fill="FFFFFF"/>
              </w:rPr>
              <w:t>відеосупроводження</w:t>
            </w:r>
            <w:proofErr w:type="spellEnd"/>
            <w:r w:rsidR="004973CC" w:rsidRPr="004973CC">
              <w:rPr>
                <w:bCs/>
                <w:color w:val="000000"/>
                <w:sz w:val="24"/>
                <w:szCs w:val="24"/>
                <w:shd w:val="clear" w:color="auto" w:fill="FFFFFF"/>
              </w:rPr>
              <w:t xml:space="preserve"> заходів за участю керівництва та прокурорів Черкаської обласної прокуратури, здійснення технічної обробки фото- та відеоматеріалу. Вжиття заходів з обробки та підготовки графічних матеріалів для наповнення сторінок комунікації обласної прокуратури. Формування архіву  відповідних фото-, аудіо- та відеоматеріалів</w:t>
            </w:r>
            <w:r w:rsidR="005D2036" w:rsidRPr="004973CC">
              <w:rPr>
                <w:rFonts w:eastAsia="Times New Roman"/>
                <w:sz w:val="24"/>
                <w:szCs w:val="24"/>
                <w:lang w:eastAsia="uk-UA"/>
              </w:rPr>
              <w:t>;</w:t>
            </w:r>
          </w:p>
          <w:p w:rsidR="005D2036" w:rsidRPr="004973CC" w:rsidRDefault="00F443F1" w:rsidP="00E22850">
            <w:pPr>
              <w:ind w:left="108" w:right="170" w:firstLine="425"/>
              <w:rPr>
                <w:rFonts w:eastAsia="Times New Roman"/>
                <w:sz w:val="24"/>
                <w:szCs w:val="24"/>
                <w:lang w:eastAsia="uk-UA"/>
              </w:rPr>
            </w:pPr>
            <w:r w:rsidRPr="004973CC">
              <w:rPr>
                <w:rFonts w:eastAsia="Times New Roman"/>
                <w:sz w:val="24"/>
                <w:szCs w:val="24"/>
                <w:lang w:eastAsia="uk-UA"/>
              </w:rPr>
              <w:t xml:space="preserve">- </w:t>
            </w:r>
            <w:r w:rsidR="004973CC">
              <w:rPr>
                <w:sz w:val="24"/>
                <w:szCs w:val="24"/>
              </w:rPr>
              <w:t>п</w:t>
            </w:r>
            <w:r w:rsidR="004973CC" w:rsidRPr="004973CC">
              <w:rPr>
                <w:sz w:val="24"/>
                <w:szCs w:val="24"/>
              </w:rPr>
              <w:t>роведення аналітичної та методичної роботи з питань віднесених до компетенції відділу. Вивчення та аналіз стану організації роботи в окружних прокуратурах з інформування суспільства про діяльність органів прокуратури. Надання пропозицій та вжиття заходів щодо усунення недоліків та удосконалення організації роботи на зазначеному напрямі.</w:t>
            </w:r>
            <w:r w:rsidR="004973CC" w:rsidRPr="004973CC">
              <w:rPr>
                <w:bCs/>
                <w:color w:val="000000"/>
                <w:sz w:val="24"/>
                <w:szCs w:val="24"/>
                <w:shd w:val="clear" w:color="auto" w:fill="FFFFFF"/>
              </w:rPr>
              <w:t xml:space="preserve"> Участь у підготовці </w:t>
            </w:r>
            <w:proofErr w:type="spellStart"/>
            <w:r w:rsidR="004973CC" w:rsidRPr="004973CC">
              <w:rPr>
                <w:bCs/>
                <w:color w:val="000000"/>
                <w:sz w:val="24"/>
                <w:szCs w:val="24"/>
                <w:shd w:val="clear" w:color="auto" w:fill="FFFFFF"/>
              </w:rPr>
              <w:t>проєктів</w:t>
            </w:r>
            <w:proofErr w:type="spellEnd"/>
            <w:r w:rsidR="004973CC" w:rsidRPr="004973CC">
              <w:rPr>
                <w:bCs/>
                <w:color w:val="000000"/>
                <w:sz w:val="24"/>
                <w:szCs w:val="24"/>
                <w:shd w:val="clear" w:color="auto" w:fill="FFFFFF"/>
              </w:rPr>
              <w:t xml:space="preserve"> службових листів, наказів, інших організаційно-розпорядчих актів</w:t>
            </w:r>
            <w:r w:rsidR="005D2036" w:rsidRPr="004973CC">
              <w:rPr>
                <w:rFonts w:eastAsia="Times New Roman"/>
                <w:sz w:val="24"/>
                <w:szCs w:val="24"/>
                <w:lang w:eastAsia="uk-UA"/>
              </w:rPr>
              <w:t>;</w:t>
            </w:r>
          </w:p>
          <w:p w:rsidR="005D2036" w:rsidRPr="004973CC" w:rsidRDefault="00F443F1" w:rsidP="00E22850">
            <w:pPr>
              <w:ind w:left="108" w:right="170" w:firstLine="425"/>
              <w:rPr>
                <w:rFonts w:eastAsia="Times New Roman"/>
                <w:sz w:val="24"/>
                <w:szCs w:val="24"/>
                <w:lang w:eastAsia="uk-UA"/>
              </w:rPr>
            </w:pPr>
            <w:r w:rsidRPr="004973CC">
              <w:rPr>
                <w:rFonts w:eastAsia="Times New Roman"/>
                <w:sz w:val="24"/>
                <w:szCs w:val="24"/>
                <w:lang w:eastAsia="uk-UA"/>
              </w:rPr>
              <w:t xml:space="preserve">- </w:t>
            </w:r>
            <w:r w:rsidR="004973CC">
              <w:rPr>
                <w:sz w:val="24"/>
                <w:szCs w:val="24"/>
              </w:rPr>
              <w:t>в</w:t>
            </w:r>
            <w:r w:rsidR="004973CC" w:rsidRPr="004973CC">
              <w:rPr>
                <w:sz w:val="24"/>
                <w:szCs w:val="24"/>
              </w:rPr>
              <w:t>едення первинного обліку роботи, накопичення і систематизація необхідних інформаційних матеріалів та внесення відомостей до інформаційно-аналітичної системи «Облік та статистика органів прокуратури»</w:t>
            </w:r>
            <w:r w:rsidRPr="004973CC">
              <w:rPr>
                <w:rFonts w:eastAsia="Times New Roman"/>
                <w:sz w:val="24"/>
                <w:szCs w:val="24"/>
                <w:lang w:eastAsia="uk-UA"/>
              </w:rPr>
              <w:t>;</w:t>
            </w:r>
          </w:p>
          <w:p w:rsidR="00F443F1" w:rsidRPr="004973CC" w:rsidRDefault="00F443F1" w:rsidP="00E22850">
            <w:pPr>
              <w:ind w:left="108" w:right="170" w:firstLine="425"/>
              <w:rPr>
                <w:rFonts w:eastAsia="Times New Roman"/>
                <w:sz w:val="24"/>
                <w:szCs w:val="24"/>
                <w:lang w:eastAsia="uk-UA"/>
              </w:rPr>
            </w:pPr>
            <w:r w:rsidRPr="004973CC">
              <w:rPr>
                <w:rFonts w:eastAsia="Times New Roman"/>
                <w:sz w:val="24"/>
                <w:szCs w:val="24"/>
                <w:lang w:eastAsia="uk-UA"/>
              </w:rPr>
              <w:t xml:space="preserve">- </w:t>
            </w:r>
            <w:r w:rsidR="004973CC">
              <w:rPr>
                <w:rFonts w:eastAsia="Times New Roman"/>
                <w:sz w:val="24"/>
                <w:szCs w:val="24"/>
                <w:lang w:eastAsia="uk-UA"/>
              </w:rPr>
              <w:t>у</w:t>
            </w:r>
            <w:r w:rsidR="004973CC" w:rsidRPr="004973CC">
              <w:rPr>
                <w:sz w:val="24"/>
                <w:szCs w:val="24"/>
              </w:rPr>
              <w:t xml:space="preserve">часть у розгляді та підготовці </w:t>
            </w:r>
            <w:proofErr w:type="spellStart"/>
            <w:r w:rsidR="004973CC" w:rsidRPr="004973CC">
              <w:rPr>
                <w:sz w:val="24"/>
                <w:szCs w:val="24"/>
              </w:rPr>
              <w:t>проєктів</w:t>
            </w:r>
            <w:proofErr w:type="spellEnd"/>
            <w:r w:rsidR="004973CC" w:rsidRPr="004973CC">
              <w:rPr>
                <w:sz w:val="24"/>
                <w:szCs w:val="24"/>
              </w:rPr>
              <w:t xml:space="preserve"> відповідей в межах компетенції відділу на інформаційні запити від </w:t>
            </w:r>
            <w:r w:rsidR="004973CC" w:rsidRPr="004973CC">
              <w:rPr>
                <w:sz w:val="24"/>
                <w:szCs w:val="24"/>
              </w:rPr>
              <w:lastRenderedPageBreak/>
              <w:t>представників медіа, звернення громадян та юридичних осіб, звернення народних депутатів України</w:t>
            </w:r>
            <w:r w:rsidRPr="004973CC">
              <w:rPr>
                <w:rFonts w:eastAsia="Times New Roman"/>
                <w:sz w:val="24"/>
                <w:szCs w:val="24"/>
                <w:lang w:eastAsia="uk-UA"/>
              </w:rPr>
              <w:t>;</w:t>
            </w:r>
          </w:p>
          <w:p w:rsidR="005D2036" w:rsidRPr="004973CC" w:rsidRDefault="00F443F1" w:rsidP="004973CC">
            <w:pPr>
              <w:ind w:left="108" w:right="170" w:firstLine="425"/>
              <w:rPr>
                <w:sz w:val="24"/>
                <w:szCs w:val="24"/>
              </w:rPr>
            </w:pPr>
            <w:r w:rsidRPr="004973CC">
              <w:rPr>
                <w:rFonts w:eastAsia="Times New Roman"/>
                <w:sz w:val="24"/>
                <w:szCs w:val="24"/>
                <w:lang w:eastAsia="uk-UA"/>
              </w:rPr>
              <w:t xml:space="preserve">- </w:t>
            </w:r>
            <w:r w:rsidR="004973CC">
              <w:rPr>
                <w:rFonts w:eastAsia="Times New Roman"/>
                <w:sz w:val="24"/>
                <w:szCs w:val="24"/>
                <w:lang w:eastAsia="uk-UA"/>
              </w:rPr>
              <w:t>в</w:t>
            </w:r>
            <w:r w:rsidR="004973CC" w:rsidRPr="004973CC">
              <w:rPr>
                <w:bCs/>
                <w:color w:val="000000"/>
                <w:sz w:val="24"/>
                <w:szCs w:val="24"/>
                <w:shd w:val="clear" w:color="auto" w:fill="FFFFFF"/>
              </w:rPr>
              <w:t>иконання інших доручень та вказівок начальника відділу в межах наданих повноважень</w:t>
            </w:r>
            <w:r w:rsidR="004973CC" w:rsidRPr="004973CC">
              <w:rPr>
                <w:rFonts w:eastAsia="Times New Roman"/>
                <w:sz w:val="24"/>
                <w:szCs w:val="24"/>
                <w:lang w:eastAsia="uk-UA"/>
              </w:rPr>
              <w:t>.</w:t>
            </w:r>
          </w:p>
        </w:tc>
      </w:tr>
      <w:tr w:rsidR="002D175C" w:rsidRPr="00FB1754" w:rsidTr="00D82123">
        <w:trPr>
          <w:trHeight w:val="880"/>
        </w:trPr>
        <w:tc>
          <w:tcPr>
            <w:tcW w:w="3327" w:type="dxa"/>
            <w:gridSpan w:val="2"/>
          </w:tcPr>
          <w:p w:rsidR="002D175C" w:rsidRPr="00E93DCC" w:rsidRDefault="002D175C" w:rsidP="002D175C">
            <w:pPr>
              <w:rPr>
                <w:sz w:val="24"/>
                <w:szCs w:val="24"/>
              </w:rPr>
            </w:pPr>
            <w:r w:rsidRPr="00E93DCC">
              <w:rPr>
                <w:sz w:val="24"/>
                <w:szCs w:val="24"/>
              </w:rPr>
              <w:lastRenderedPageBreak/>
              <w:t xml:space="preserve">Умови оплати праці </w:t>
            </w:r>
          </w:p>
        </w:tc>
        <w:tc>
          <w:tcPr>
            <w:tcW w:w="6302" w:type="dxa"/>
          </w:tcPr>
          <w:p w:rsidR="002D175C" w:rsidRPr="004973CC" w:rsidRDefault="00A46CBF" w:rsidP="000F20AE">
            <w:pPr>
              <w:ind w:left="90" w:right="170"/>
              <w:rPr>
                <w:sz w:val="24"/>
                <w:szCs w:val="24"/>
              </w:rPr>
            </w:pPr>
            <w:r w:rsidRPr="004973CC">
              <w:rPr>
                <w:sz w:val="24"/>
                <w:szCs w:val="24"/>
              </w:rPr>
              <w:t xml:space="preserve">      Посадовий оклад, надбавки, доплати, премії та компенсації відповідно до статей 50-52 Закону України «Про державну службу», постанови Кабінету Міністрів України від 29.12.2023 № 1409 «Питання оплати праці державних службовців на основі класифікації посад у 2025 році».</w:t>
            </w:r>
          </w:p>
        </w:tc>
      </w:tr>
      <w:tr w:rsidR="002D175C" w:rsidRPr="00FB1754" w:rsidTr="00D82123">
        <w:trPr>
          <w:trHeight w:val="903"/>
        </w:trPr>
        <w:tc>
          <w:tcPr>
            <w:tcW w:w="3327" w:type="dxa"/>
            <w:gridSpan w:val="2"/>
          </w:tcPr>
          <w:p w:rsidR="002D175C" w:rsidRPr="00E93DCC" w:rsidRDefault="002D175C" w:rsidP="002D175C">
            <w:pPr>
              <w:jc w:val="left"/>
              <w:rPr>
                <w:sz w:val="24"/>
                <w:szCs w:val="24"/>
              </w:rPr>
            </w:pPr>
            <w:r w:rsidRPr="00E93DCC">
              <w:rPr>
                <w:sz w:val="24"/>
                <w:szCs w:val="24"/>
              </w:rPr>
              <w:t>Інформація про строковість чи безстроковість призначення на посаду</w:t>
            </w:r>
          </w:p>
        </w:tc>
        <w:tc>
          <w:tcPr>
            <w:tcW w:w="6302" w:type="dxa"/>
          </w:tcPr>
          <w:p w:rsidR="002D175C" w:rsidRPr="004973CC" w:rsidRDefault="002D175C" w:rsidP="00E22850">
            <w:pPr>
              <w:ind w:left="96" w:right="170" w:firstLine="386"/>
              <w:rPr>
                <w:sz w:val="24"/>
                <w:szCs w:val="24"/>
              </w:rPr>
            </w:pPr>
            <w:proofErr w:type="spellStart"/>
            <w:r w:rsidRPr="004973CC">
              <w:rPr>
                <w:sz w:val="24"/>
                <w:szCs w:val="24"/>
              </w:rPr>
              <w:t>Строково</w:t>
            </w:r>
            <w:proofErr w:type="spellEnd"/>
            <w:r w:rsidRPr="004973CC">
              <w:rPr>
                <w:sz w:val="24"/>
                <w:szCs w:val="24"/>
              </w:rPr>
              <w:t>, на періо</w:t>
            </w:r>
            <w:r w:rsidR="008422B0" w:rsidRPr="004973CC">
              <w:rPr>
                <w:sz w:val="24"/>
                <w:szCs w:val="24"/>
              </w:rPr>
              <w:t xml:space="preserve">д дії воєнного стану в Україні </w:t>
            </w:r>
            <w:r w:rsidRPr="004973CC">
              <w:rPr>
                <w:sz w:val="24"/>
                <w:szCs w:val="24"/>
              </w:rPr>
              <w:t>до дня призначення пе</w:t>
            </w:r>
            <w:r w:rsidR="000A13A0" w:rsidRPr="004973CC">
              <w:rPr>
                <w:sz w:val="24"/>
                <w:szCs w:val="24"/>
              </w:rPr>
              <w:t xml:space="preserve">реможця конкурсу, але не більше </w:t>
            </w:r>
            <w:r w:rsidRPr="004973CC">
              <w:rPr>
                <w:sz w:val="24"/>
                <w:szCs w:val="24"/>
              </w:rPr>
              <w:t xml:space="preserve">12 місяців з дня припинення чи скасування воєнного стану. </w:t>
            </w:r>
          </w:p>
          <w:p w:rsidR="00801426" w:rsidRPr="004973CC" w:rsidRDefault="002D175C" w:rsidP="00E22850">
            <w:pPr>
              <w:ind w:left="96" w:right="170" w:firstLine="386"/>
              <w:rPr>
                <w:sz w:val="24"/>
                <w:szCs w:val="24"/>
              </w:rPr>
            </w:pPr>
            <w:r w:rsidRPr="004973CC">
              <w:rPr>
                <w:sz w:val="24"/>
                <w:szCs w:val="24"/>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2D175C" w:rsidRPr="00FB1754" w:rsidTr="004973CC">
        <w:trPr>
          <w:trHeight w:val="1408"/>
        </w:trPr>
        <w:tc>
          <w:tcPr>
            <w:tcW w:w="3327" w:type="dxa"/>
            <w:gridSpan w:val="2"/>
          </w:tcPr>
          <w:p w:rsidR="002D175C" w:rsidRPr="00E93DCC" w:rsidRDefault="002D175C" w:rsidP="002D175C">
            <w:pPr>
              <w:jc w:val="left"/>
              <w:rPr>
                <w:sz w:val="24"/>
                <w:szCs w:val="24"/>
              </w:rPr>
            </w:pPr>
            <w:r w:rsidRPr="00C1423C">
              <w:rPr>
                <w:sz w:val="24"/>
                <w:szCs w:val="24"/>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6302" w:type="dxa"/>
          </w:tcPr>
          <w:p w:rsidR="00A46CBF" w:rsidRPr="004973CC" w:rsidRDefault="00801426" w:rsidP="004973CC">
            <w:pPr>
              <w:pStyle w:val="rvps2"/>
              <w:numPr>
                <w:ilvl w:val="0"/>
                <w:numId w:val="12"/>
              </w:numPr>
              <w:shd w:val="clear" w:color="auto" w:fill="FFFFFF"/>
              <w:spacing w:before="120" w:beforeAutospacing="0" w:after="0" w:afterAutospacing="0"/>
              <w:ind w:left="96" w:right="170" w:firstLine="425"/>
              <w:jc w:val="both"/>
            </w:pPr>
            <w:r w:rsidRPr="004973CC">
              <w:t xml:space="preserve"> </w:t>
            </w:r>
            <w:r w:rsidR="00A46CBF" w:rsidRPr="004973CC">
              <w:t>заява про призначення на посаду на період дії воєнного стану;</w:t>
            </w:r>
          </w:p>
          <w:p w:rsidR="00A46CBF" w:rsidRPr="004973CC" w:rsidRDefault="00A46CBF" w:rsidP="004973CC">
            <w:pPr>
              <w:pStyle w:val="rvps2"/>
              <w:numPr>
                <w:ilvl w:val="0"/>
                <w:numId w:val="12"/>
              </w:numPr>
              <w:shd w:val="clear" w:color="auto" w:fill="FFFFFF"/>
              <w:spacing w:before="0" w:beforeAutospacing="0" w:after="0" w:afterAutospacing="0"/>
              <w:ind w:left="96" w:right="170" w:firstLine="425"/>
              <w:jc w:val="both"/>
            </w:pPr>
            <w:r w:rsidRPr="004973CC">
              <w:t xml:space="preserve"> резюме (відповідно до постанови </w:t>
            </w:r>
            <w:r w:rsidRPr="004973CC">
              <w:rPr>
                <w:lang w:bidi="uk-UA"/>
              </w:rPr>
              <w:t>Кабінету Міністрів України</w:t>
            </w:r>
            <w:r w:rsidRPr="004973CC">
              <w:t xml:space="preserve"> від 25.03.2016 № 246,</w:t>
            </w:r>
            <w:r w:rsidRPr="004973CC">
              <w:rPr>
                <w:lang w:bidi="uk-UA"/>
              </w:rPr>
              <w:t xml:space="preserve"> в редакції постанови від 18.08.2017 № 648</w:t>
            </w:r>
            <w:r w:rsidRPr="004973CC">
              <w:t>);</w:t>
            </w:r>
          </w:p>
          <w:p w:rsidR="00A46CBF" w:rsidRPr="004973CC" w:rsidRDefault="00A46CBF" w:rsidP="00A46CBF">
            <w:pPr>
              <w:pStyle w:val="rvps2"/>
              <w:numPr>
                <w:ilvl w:val="0"/>
                <w:numId w:val="12"/>
              </w:numPr>
              <w:shd w:val="clear" w:color="auto" w:fill="FFFFFF"/>
              <w:spacing w:before="0" w:beforeAutospacing="0" w:after="0" w:afterAutospacing="0"/>
              <w:ind w:left="96" w:right="170" w:firstLine="425"/>
              <w:jc w:val="both"/>
            </w:pPr>
            <w:r w:rsidRPr="004973CC">
              <w:t xml:space="preserve"> особова картка державного службовця встановленого зразка (затверджена наказом НАДС                                 від 19.05.2020 № 77-20</w:t>
            </w:r>
            <w:bookmarkStart w:id="0" w:name="n23"/>
            <w:bookmarkEnd w:id="0"/>
            <w:r w:rsidRPr="004973CC">
              <w:t>);</w:t>
            </w:r>
          </w:p>
          <w:p w:rsidR="00A46CBF" w:rsidRPr="004973CC" w:rsidRDefault="00A46CBF" w:rsidP="00A46CBF">
            <w:pPr>
              <w:pStyle w:val="rvps2"/>
              <w:numPr>
                <w:ilvl w:val="0"/>
                <w:numId w:val="12"/>
              </w:numPr>
              <w:shd w:val="clear" w:color="auto" w:fill="FFFFFF"/>
              <w:spacing w:before="0" w:beforeAutospacing="0" w:after="0" w:afterAutospacing="0"/>
              <w:ind w:left="99" w:right="170" w:firstLine="425"/>
              <w:jc w:val="both"/>
            </w:pPr>
            <w:r w:rsidRPr="004973CC">
              <w:t xml:space="preserve"> копія паспорта </w:t>
            </w:r>
            <w:bookmarkStart w:id="1" w:name="n25"/>
            <w:bookmarkEnd w:id="1"/>
            <w:r w:rsidRPr="004973CC">
              <w:t>громадянина України (ID-картка);</w:t>
            </w:r>
          </w:p>
          <w:p w:rsidR="00A46CBF" w:rsidRPr="004973CC" w:rsidRDefault="00A46CBF" w:rsidP="00A46CBF">
            <w:pPr>
              <w:widowControl w:val="0"/>
              <w:numPr>
                <w:ilvl w:val="0"/>
                <w:numId w:val="12"/>
              </w:numPr>
              <w:shd w:val="clear" w:color="auto" w:fill="FFFFFF"/>
              <w:tabs>
                <w:tab w:val="left" w:pos="535"/>
              </w:tabs>
              <w:ind w:left="535" w:firstLine="0"/>
              <w:jc w:val="left"/>
              <w:rPr>
                <w:rFonts w:eastAsia="Times New Roman"/>
                <w:sz w:val="24"/>
                <w:szCs w:val="24"/>
              </w:rPr>
            </w:pPr>
            <w:r w:rsidRPr="004973CC">
              <w:rPr>
                <w:rFonts w:eastAsia="Times New Roman"/>
                <w:sz w:val="24"/>
                <w:szCs w:val="24"/>
              </w:rPr>
              <w:t>копія військового квитка (у разі наявності);</w:t>
            </w:r>
          </w:p>
          <w:p w:rsidR="00A46CBF" w:rsidRPr="004973CC" w:rsidRDefault="00A46CBF" w:rsidP="00A46CBF">
            <w:pPr>
              <w:pStyle w:val="rvps2"/>
              <w:numPr>
                <w:ilvl w:val="0"/>
                <w:numId w:val="12"/>
              </w:numPr>
              <w:shd w:val="clear" w:color="auto" w:fill="FFFFFF"/>
              <w:spacing w:before="0" w:beforeAutospacing="0" w:after="0" w:afterAutospacing="0"/>
              <w:ind w:left="99" w:right="170" w:firstLine="425"/>
              <w:jc w:val="both"/>
            </w:pPr>
            <w:r w:rsidRPr="004973CC">
              <w:t xml:space="preserve"> 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2" w:name="n26"/>
            <w:bookmarkEnd w:id="2"/>
          </w:p>
          <w:p w:rsidR="00A46CBF" w:rsidRPr="004973CC" w:rsidRDefault="00A46CBF" w:rsidP="00A46CBF">
            <w:pPr>
              <w:pStyle w:val="rvps2"/>
              <w:numPr>
                <w:ilvl w:val="0"/>
                <w:numId w:val="12"/>
              </w:numPr>
              <w:shd w:val="clear" w:color="auto" w:fill="FFFFFF"/>
              <w:spacing w:before="0" w:beforeAutospacing="0" w:after="0" w:afterAutospacing="0"/>
              <w:ind w:left="99" w:right="170" w:firstLine="425"/>
              <w:jc w:val="both"/>
            </w:pPr>
            <w:r w:rsidRPr="004973CC">
              <w:t xml:space="preserve"> копії документів про освіту з додатками, науковий ступінь, вчене звання</w:t>
            </w:r>
            <w:bookmarkStart w:id="3" w:name="n27"/>
            <w:bookmarkEnd w:id="3"/>
            <w:r w:rsidRPr="004973CC">
              <w:t>;</w:t>
            </w:r>
          </w:p>
          <w:p w:rsidR="00A46CBF" w:rsidRPr="004973CC" w:rsidRDefault="00A46CBF" w:rsidP="00A46CBF">
            <w:pPr>
              <w:pStyle w:val="rvps2"/>
              <w:numPr>
                <w:ilvl w:val="0"/>
                <w:numId w:val="12"/>
              </w:numPr>
              <w:shd w:val="clear" w:color="auto" w:fill="FFFFFF"/>
              <w:spacing w:before="0" w:beforeAutospacing="0" w:after="0" w:afterAutospacing="0"/>
              <w:ind w:left="99" w:right="170" w:firstLine="425"/>
              <w:jc w:val="both"/>
            </w:pPr>
            <w:r w:rsidRPr="004973CC">
              <w:t xml:space="preserve"> копія трудової книжки;</w:t>
            </w:r>
          </w:p>
          <w:p w:rsidR="00A46CBF" w:rsidRPr="004973CC" w:rsidRDefault="00A46CBF" w:rsidP="00A46CBF">
            <w:pPr>
              <w:pStyle w:val="rvps2"/>
              <w:numPr>
                <w:ilvl w:val="0"/>
                <w:numId w:val="12"/>
              </w:numPr>
              <w:shd w:val="clear" w:color="auto" w:fill="FFFFFF"/>
              <w:tabs>
                <w:tab w:val="left" w:pos="567"/>
                <w:tab w:val="left" w:pos="851"/>
              </w:tabs>
              <w:spacing w:before="0" w:beforeAutospacing="0" w:after="0" w:afterAutospacing="0"/>
              <w:ind w:left="99" w:right="170" w:firstLine="425"/>
              <w:jc w:val="both"/>
            </w:pPr>
            <w:r w:rsidRPr="004973CC">
              <w:rPr>
                <w:shd w:val="clear" w:color="auto" w:fill="FFFFFF"/>
              </w:rPr>
              <w:t xml:space="preserve">заява, в якій особа повідомляє, що до неї не застосовуються заборони, визначені </w:t>
            </w:r>
            <w:hyperlink r:id="rId6" w:anchor="n13" w:tgtFrame="_blank" w:history="1">
              <w:r w:rsidRPr="004973CC">
                <w:rPr>
                  <w:rStyle w:val="a5"/>
                  <w:color w:val="auto"/>
                  <w:u w:val="none"/>
                </w:rPr>
                <w:t>частиною третьою</w:t>
              </w:r>
            </w:hyperlink>
            <w:r w:rsidRPr="004973CC">
              <w:rPr>
                <w:shd w:val="clear" w:color="auto" w:fill="FFFFFF"/>
              </w:rPr>
              <w:t xml:space="preserve"> або </w:t>
            </w:r>
            <w:hyperlink r:id="rId7" w:anchor="n14" w:tgtFrame="_blank" w:history="1">
              <w:r w:rsidRPr="004973CC">
                <w:rPr>
                  <w:rStyle w:val="a5"/>
                  <w:color w:val="auto"/>
                  <w:u w:val="none"/>
                </w:rPr>
                <w:t>четвертою</w:t>
              </w:r>
            </w:hyperlink>
            <w:r w:rsidRPr="004973CC">
              <w:rPr>
                <w:rStyle w:val="a5"/>
                <w:color w:val="auto"/>
                <w:u w:val="none"/>
              </w:rPr>
              <w:t xml:space="preserve"> </w:t>
            </w:r>
            <w:r w:rsidRPr="004973CC">
              <w:rPr>
                <w:shd w:val="clear" w:color="auto" w:fill="FFFFFF"/>
              </w:rPr>
              <w:t xml:space="preserve">статті 1 Закону України «Про очищення влади», та надає згоду на проходження перевірки і на оприлюднення відомостей стосовно неї відповідно до цього Закону або </w:t>
            </w:r>
            <w:r w:rsidRPr="004973CC">
              <w:t xml:space="preserve">завірена в установленому порядку копія довідки про результати проведення перевірки відповідно до </w:t>
            </w:r>
            <w:hyperlink r:id="rId8" w:tgtFrame="_blank" w:history="1">
              <w:r w:rsidRPr="004973CC">
                <w:rPr>
                  <w:rStyle w:val="a5"/>
                  <w:color w:val="auto"/>
                  <w:u w:val="none"/>
                </w:rPr>
                <w:t>Закону України</w:t>
              </w:r>
            </w:hyperlink>
            <w:r w:rsidRPr="004973CC">
              <w:t xml:space="preserve"> «Про очищення влади»;</w:t>
            </w:r>
          </w:p>
          <w:p w:rsidR="00A46CBF" w:rsidRPr="004973CC" w:rsidRDefault="00A46CBF" w:rsidP="00A46CBF">
            <w:pPr>
              <w:pStyle w:val="rvps2"/>
              <w:numPr>
                <w:ilvl w:val="0"/>
                <w:numId w:val="12"/>
              </w:numPr>
              <w:shd w:val="clear" w:color="auto" w:fill="FFFFFF"/>
              <w:tabs>
                <w:tab w:val="left" w:pos="567"/>
                <w:tab w:val="left" w:pos="851"/>
              </w:tabs>
              <w:spacing w:before="0" w:beforeAutospacing="0" w:after="0" w:afterAutospacing="0"/>
              <w:ind w:left="99" w:right="170" w:firstLine="425"/>
              <w:jc w:val="both"/>
            </w:pPr>
            <w:r w:rsidRPr="004973CC">
              <w:rPr>
                <w:shd w:val="clear" w:color="auto" w:fill="FFFFFF"/>
              </w:rPr>
              <w:t>декларація особи, уповноваженої на виконання функцій держави або місцевого самоврядування, у Єдиному державному реєстрі декларацій осіб, уповноважених на виконання функцій держави або місцевого самоврядування, за минулий рік;</w:t>
            </w:r>
          </w:p>
          <w:p w:rsidR="00A46CBF" w:rsidRPr="004973CC" w:rsidRDefault="00A46CBF" w:rsidP="00A46CBF">
            <w:pPr>
              <w:pStyle w:val="rvps2"/>
              <w:numPr>
                <w:ilvl w:val="0"/>
                <w:numId w:val="12"/>
              </w:numPr>
              <w:shd w:val="clear" w:color="auto" w:fill="FFFFFF"/>
              <w:tabs>
                <w:tab w:val="left" w:pos="567"/>
                <w:tab w:val="left" w:pos="851"/>
              </w:tabs>
              <w:spacing w:before="0" w:beforeAutospacing="0" w:after="0" w:afterAutospacing="0"/>
              <w:ind w:left="99" w:right="170" w:firstLine="425"/>
              <w:jc w:val="both"/>
            </w:pPr>
            <w:r w:rsidRPr="004973CC">
              <w:rPr>
                <w:shd w:val="clear" w:color="auto" w:fill="FFFFFF"/>
              </w:rPr>
              <w:t>державний сертифікат про рівень володіння державною мовою (за наявності).</w:t>
            </w:r>
          </w:p>
          <w:p w:rsidR="00E22850" w:rsidRPr="004973CC" w:rsidRDefault="00E22850" w:rsidP="008422B0">
            <w:pPr>
              <w:ind w:left="99" w:right="170"/>
              <w:rPr>
                <w:sz w:val="24"/>
                <w:szCs w:val="24"/>
              </w:rPr>
            </w:pPr>
          </w:p>
          <w:p w:rsidR="002D175C" w:rsidRPr="004973CC" w:rsidRDefault="002D175C" w:rsidP="008422B0">
            <w:pPr>
              <w:ind w:left="99" w:right="170"/>
              <w:rPr>
                <w:sz w:val="24"/>
                <w:szCs w:val="24"/>
                <w:u w:val="single"/>
                <w:lang w:val="ru-RU"/>
              </w:rPr>
            </w:pPr>
            <w:r w:rsidRPr="004973CC">
              <w:rPr>
                <w:sz w:val="24"/>
                <w:szCs w:val="24"/>
              </w:rPr>
              <w:lastRenderedPageBreak/>
              <w:t xml:space="preserve">Документи приймаються </w:t>
            </w:r>
            <w:r w:rsidR="00BF0843" w:rsidRPr="004973CC">
              <w:rPr>
                <w:b/>
                <w:bCs/>
                <w:sz w:val="24"/>
                <w:szCs w:val="24"/>
              </w:rPr>
              <w:t xml:space="preserve">до </w:t>
            </w:r>
            <w:r w:rsidR="00F769A2">
              <w:rPr>
                <w:b/>
                <w:bCs/>
                <w:sz w:val="24"/>
                <w:szCs w:val="24"/>
              </w:rPr>
              <w:t>31 жовтня</w:t>
            </w:r>
            <w:bookmarkStart w:id="4" w:name="_GoBack"/>
            <w:bookmarkEnd w:id="4"/>
            <w:r w:rsidR="000F20AE" w:rsidRPr="004973CC">
              <w:rPr>
                <w:b/>
                <w:bCs/>
                <w:sz w:val="24"/>
                <w:szCs w:val="24"/>
              </w:rPr>
              <w:t xml:space="preserve"> </w:t>
            </w:r>
            <w:r w:rsidRPr="004973CC">
              <w:rPr>
                <w:b/>
                <w:bCs/>
                <w:sz w:val="24"/>
                <w:szCs w:val="24"/>
              </w:rPr>
              <w:t>202</w:t>
            </w:r>
            <w:r w:rsidR="008C081F" w:rsidRPr="004973CC">
              <w:rPr>
                <w:b/>
                <w:bCs/>
                <w:sz w:val="24"/>
                <w:szCs w:val="24"/>
              </w:rPr>
              <w:t>5</w:t>
            </w:r>
            <w:r w:rsidRPr="004973CC">
              <w:rPr>
                <w:b/>
                <w:bCs/>
                <w:sz w:val="24"/>
                <w:szCs w:val="24"/>
              </w:rPr>
              <w:t xml:space="preserve"> року</w:t>
            </w:r>
            <w:r w:rsidRPr="004973CC">
              <w:rPr>
                <w:sz w:val="24"/>
                <w:szCs w:val="24"/>
              </w:rPr>
              <w:t xml:space="preserve"> на </w:t>
            </w:r>
            <w:r w:rsidRPr="004973CC">
              <w:rPr>
                <w:b/>
                <w:bCs/>
                <w:sz w:val="24"/>
                <w:szCs w:val="24"/>
              </w:rPr>
              <w:t>електронну адресу:</w:t>
            </w:r>
            <w:r w:rsidRPr="004973CC">
              <w:rPr>
                <w:sz w:val="24"/>
                <w:szCs w:val="24"/>
              </w:rPr>
              <w:t xml:space="preserve"> </w:t>
            </w:r>
            <w:r w:rsidRPr="004973CC">
              <w:rPr>
                <w:sz w:val="24"/>
                <w:szCs w:val="24"/>
                <w:u w:val="single"/>
                <w:lang w:val="en-US"/>
              </w:rPr>
              <w:t>v</w:t>
            </w:r>
            <w:r w:rsidRPr="004973CC">
              <w:rPr>
                <w:sz w:val="24"/>
                <w:szCs w:val="24"/>
                <w:u w:val="single"/>
                <w:lang w:val="ru-RU"/>
              </w:rPr>
              <w:t>.</w:t>
            </w:r>
            <w:proofErr w:type="spellStart"/>
            <w:r w:rsidRPr="004973CC">
              <w:rPr>
                <w:sz w:val="24"/>
                <w:szCs w:val="24"/>
                <w:u w:val="single"/>
                <w:lang w:val="en-US"/>
              </w:rPr>
              <w:t>kadriv</w:t>
            </w:r>
            <w:proofErr w:type="spellEnd"/>
            <w:r w:rsidRPr="004973CC">
              <w:rPr>
                <w:sz w:val="24"/>
                <w:szCs w:val="24"/>
                <w:u w:val="single"/>
                <w:lang w:val="ru-RU"/>
              </w:rPr>
              <w:t>.</w:t>
            </w:r>
            <w:proofErr w:type="spellStart"/>
            <w:r w:rsidRPr="004973CC">
              <w:rPr>
                <w:sz w:val="24"/>
                <w:szCs w:val="24"/>
                <w:u w:val="single"/>
                <w:lang w:val="en-US"/>
              </w:rPr>
              <w:t>po</w:t>
            </w:r>
            <w:proofErr w:type="spellEnd"/>
            <w:r w:rsidRPr="004973CC">
              <w:rPr>
                <w:sz w:val="24"/>
                <w:szCs w:val="24"/>
                <w:u w:val="single"/>
                <w:lang w:val="ru-RU"/>
              </w:rPr>
              <w:t>@</w:t>
            </w:r>
            <w:proofErr w:type="spellStart"/>
            <w:r w:rsidRPr="004973CC">
              <w:rPr>
                <w:sz w:val="24"/>
                <w:szCs w:val="24"/>
                <w:u w:val="single"/>
                <w:lang w:val="en-US"/>
              </w:rPr>
              <w:t>gmail</w:t>
            </w:r>
            <w:proofErr w:type="spellEnd"/>
            <w:r w:rsidRPr="004973CC">
              <w:rPr>
                <w:sz w:val="24"/>
                <w:szCs w:val="24"/>
                <w:u w:val="single"/>
                <w:lang w:val="ru-RU"/>
              </w:rPr>
              <w:t>.</w:t>
            </w:r>
            <w:r w:rsidRPr="004973CC">
              <w:rPr>
                <w:sz w:val="24"/>
                <w:szCs w:val="24"/>
                <w:u w:val="single"/>
                <w:lang w:val="en-US"/>
              </w:rPr>
              <w:t>com</w:t>
            </w:r>
          </w:p>
          <w:p w:rsidR="002D175C" w:rsidRPr="004973CC" w:rsidRDefault="002D175C" w:rsidP="008422B0">
            <w:pPr>
              <w:pStyle w:val="rvps2"/>
              <w:shd w:val="clear" w:color="auto" w:fill="FFFFFF"/>
              <w:tabs>
                <w:tab w:val="left" w:pos="567"/>
                <w:tab w:val="left" w:pos="851"/>
              </w:tabs>
              <w:spacing w:before="0" w:beforeAutospacing="0" w:after="0" w:afterAutospacing="0"/>
              <w:ind w:left="99" w:right="170"/>
              <w:jc w:val="both"/>
            </w:pPr>
            <w:r w:rsidRPr="004973CC">
              <w:t xml:space="preserve">або </w:t>
            </w:r>
            <w:r w:rsidRPr="004973CC">
              <w:rPr>
                <w:b/>
                <w:bCs/>
              </w:rPr>
              <w:t>через скриньку звернень громадян</w:t>
            </w:r>
            <w:r w:rsidRPr="004973CC">
              <w:t xml:space="preserve"> в Черкаській   </w:t>
            </w:r>
          </w:p>
          <w:p w:rsidR="002D175C" w:rsidRPr="004973CC" w:rsidRDefault="002D175C" w:rsidP="008422B0">
            <w:pPr>
              <w:pStyle w:val="rvps2"/>
              <w:shd w:val="clear" w:color="auto" w:fill="FFFFFF"/>
              <w:tabs>
                <w:tab w:val="left" w:pos="567"/>
                <w:tab w:val="left" w:pos="851"/>
              </w:tabs>
              <w:spacing w:before="0" w:beforeAutospacing="0" w:after="0" w:afterAutospacing="0"/>
              <w:ind w:left="99" w:right="170"/>
              <w:jc w:val="both"/>
              <w:rPr>
                <w:b/>
              </w:rPr>
            </w:pPr>
            <w:r w:rsidRPr="004973CC">
              <w:t xml:space="preserve">обласній прокуратурі за </w:t>
            </w:r>
            <w:proofErr w:type="spellStart"/>
            <w:r w:rsidRPr="004973CC">
              <w:t>адресою</w:t>
            </w:r>
            <w:proofErr w:type="spellEnd"/>
            <w:r w:rsidRPr="004973CC">
              <w:t xml:space="preserve">: </w:t>
            </w:r>
            <w:proofErr w:type="spellStart"/>
            <w:r w:rsidRPr="004973CC">
              <w:rPr>
                <w:b/>
                <w:bCs/>
              </w:rPr>
              <w:t>бул</w:t>
            </w:r>
            <w:proofErr w:type="spellEnd"/>
            <w:r w:rsidRPr="004973CC">
              <w:rPr>
                <w:b/>
                <w:bCs/>
              </w:rPr>
              <w:t>. Шевченка, 286,              м. Черкаси, 18000</w:t>
            </w:r>
          </w:p>
        </w:tc>
      </w:tr>
      <w:tr w:rsidR="002D175C" w:rsidRPr="00FB1754" w:rsidTr="00D82123">
        <w:tc>
          <w:tcPr>
            <w:tcW w:w="3327" w:type="dxa"/>
            <w:gridSpan w:val="2"/>
          </w:tcPr>
          <w:p w:rsidR="00801426" w:rsidRPr="00E93DCC" w:rsidRDefault="002D175C" w:rsidP="00CC3378">
            <w:pPr>
              <w:rPr>
                <w:sz w:val="24"/>
                <w:szCs w:val="24"/>
              </w:rPr>
            </w:pPr>
            <w:r w:rsidRPr="00E93DCC">
              <w:rPr>
                <w:sz w:val="24"/>
                <w:szCs w:val="24"/>
              </w:rPr>
              <w:lastRenderedPageBreak/>
              <w:t>Прізвище, ім’я та по батькові, номер телефону та адреса електронної пошти особи, яка надає додаткову інформацію з питань пр</w:t>
            </w:r>
            <w:r>
              <w:rPr>
                <w:sz w:val="24"/>
                <w:szCs w:val="24"/>
              </w:rPr>
              <w:t>изначення на посаду</w:t>
            </w:r>
          </w:p>
        </w:tc>
        <w:tc>
          <w:tcPr>
            <w:tcW w:w="6302" w:type="dxa"/>
          </w:tcPr>
          <w:p w:rsidR="00801426" w:rsidRDefault="002D175C" w:rsidP="008422B0">
            <w:pPr>
              <w:ind w:left="90" w:right="170"/>
              <w:rPr>
                <w:sz w:val="24"/>
                <w:szCs w:val="24"/>
                <w:lang w:val="ru-RU"/>
              </w:rPr>
            </w:pPr>
            <w:r>
              <w:rPr>
                <w:sz w:val="24"/>
                <w:szCs w:val="24"/>
                <w:lang w:val="ru-RU"/>
              </w:rPr>
              <w:t xml:space="preserve">Бояринова </w:t>
            </w:r>
            <w:proofErr w:type="spellStart"/>
            <w:r>
              <w:rPr>
                <w:sz w:val="24"/>
                <w:szCs w:val="24"/>
                <w:lang w:val="ru-RU"/>
              </w:rPr>
              <w:t>Любов</w:t>
            </w:r>
            <w:proofErr w:type="spellEnd"/>
            <w:r>
              <w:rPr>
                <w:sz w:val="24"/>
                <w:szCs w:val="24"/>
                <w:lang w:val="ru-RU"/>
              </w:rPr>
              <w:t xml:space="preserve"> </w:t>
            </w:r>
            <w:proofErr w:type="spellStart"/>
            <w:r>
              <w:rPr>
                <w:sz w:val="24"/>
                <w:szCs w:val="24"/>
                <w:lang w:val="ru-RU"/>
              </w:rPr>
              <w:t>Анатоліївна</w:t>
            </w:r>
            <w:proofErr w:type="spellEnd"/>
          </w:p>
          <w:p w:rsidR="002D175C" w:rsidRDefault="002D175C" w:rsidP="008422B0">
            <w:pPr>
              <w:ind w:left="90" w:right="170"/>
              <w:rPr>
                <w:sz w:val="24"/>
                <w:szCs w:val="24"/>
                <w:lang w:val="ru-RU"/>
              </w:rPr>
            </w:pPr>
            <w:r>
              <w:rPr>
                <w:sz w:val="24"/>
                <w:szCs w:val="24"/>
                <w:lang w:val="ru-RU"/>
              </w:rPr>
              <w:t xml:space="preserve"> (0472-37-71-88)</w:t>
            </w:r>
          </w:p>
          <w:p w:rsidR="002D175C" w:rsidRPr="005D1F99" w:rsidRDefault="002D175C" w:rsidP="008422B0">
            <w:pPr>
              <w:ind w:left="90" w:right="170"/>
              <w:rPr>
                <w:sz w:val="24"/>
                <w:szCs w:val="24"/>
                <w:u w:val="single"/>
                <w:lang w:val="ru-RU"/>
              </w:rPr>
            </w:pPr>
            <w:r>
              <w:rPr>
                <w:sz w:val="24"/>
                <w:szCs w:val="24"/>
                <w:u w:val="single"/>
                <w:lang w:val="en-US"/>
              </w:rPr>
              <w:t>v</w:t>
            </w:r>
            <w:r w:rsidRPr="005D1F99">
              <w:rPr>
                <w:sz w:val="24"/>
                <w:szCs w:val="24"/>
                <w:u w:val="single"/>
                <w:lang w:val="ru-RU"/>
              </w:rPr>
              <w:t>.</w:t>
            </w:r>
            <w:proofErr w:type="spellStart"/>
            <w:r>
              <w:rPr>
                <w:sz w:val="24"/>
                <w:szCs w:val="24"/>
                <w:u w:val="single"/>
                <w:lang w:val="en-US"/>
              </w:rPr>
              <w:t>kadriv</w:t>
            </w:r>
            <w:proofErr w:type="spellEnd"/>
            <w:r w:rsidRPr="005D1F99">
              <w:rPr>
                <w:sz w:val="24"/>
                <w:szCs w:val="24"/>
                <w:u w:val="single"/>
                <w:lang w:val="ru-RU"/>
              </w:rPr>
              <w:t>.</w:t>
            </w:r>
            <w:proofErr w:type="spellStart"/>
            <w:r>
              <w:rPr>
                <w:sz w:val="24"/>
                <w:szCs w:val="24"/>
                <w:u w:val="single"/>
                <w:lang w:val="en-US"/>
              </w:rPr>
              <w:t>po</w:t>
            </w:r>
            <w:proofErr w:type="spellEnd"/>
            <w:r w:rsidRPr="005D1F99">
              <w:rPr>
                <w:sz w:val="24"/>
                <w:szCs w:val="24"/>
                <w:u w:val="single"/>
                <w:lang w:val="ru-RU"/>
              </w:rPr>
              <w:t>@</w:t>
            </w:r>
            <w:proofErr w:type="spellStart"/>
            <w:r>
              <w:rPr>
                <w:sz w:val="24"/>
                <w:szCs w:val="24"/>
                <w:u w:val="single"/>
                <w:lang w:val="en-US"/>
              </w:rPr>
              <w:t>gmail</w:t>
            </w:r>
            <w:proofErr w:type="spellEnd"/>
            <w:r w:rsidRPr="005D1F99">
              <w:rPr>
                <w:sz w:val="24"/>
                <w:szCs w:val="24"/>
                <w:u w:val="single"/>
                <w:lang w:val="ru-RU"/>
              </w:rPr>
              <w:t>.</w:t>
            </w:r>
            <w:r>
              <w:rPr>
                <w:sz w:val="24"/>
                <w:szCs w:val="24"/>
                <w:u w:val="single"/>
                <w:lang w:val="en-US"/>
              </w:rPr>
              <w:t>com</w:t>
            </w:r>
          </w:p>
          <w:p w:rsidR="002D175C" w:rsidRPr="00E93DCC" w:rsidRDefault="002D175C" w:rsidP="008422B0">
            <w:pPr>
              <w:ind w:right="170"/>
              <w:rPr>
                <w:sz w:val="24"/>
                <w:szCs w:val="24"/>
              </w:rPr>
            </w:pPr>
          </w:p>
        </w:tc>
      </w:tr>
      <w:tr w:rsidR="002D175C" w:rsidRPr="00FB1754" w:rsidTr="00D82123">
        <w:tc>
          <w:tcPr>
            <w:tcW w:w="9629" w:type="dxa"/>
            <w:gridSpan w:val="3"/>
          </w:tcPr>
          <w:p w:rsidR="00801426" w:rsidRPr="00E93DCC" w:rsidRDefault="002D175C" w:rsidP="00C15C8E">
            <w:pPr>
              <w:jc w:val="center"/>
              <w:rPr>
                <w:b/>
                <w:sz w:val="24"/>
                <w:szCs w:val="24"/>
              </w:rPr>
            </w:pPr>
            <w:r w:rsidRPr="00E93DCC">
              <w:rPr>
                <w:b/>
                <w:sz w:val="24"/>
                <w:szCs w:val="24"/>
              </w:rPr>
              <w:t>Кваліфікаційні вимоги</w:t>
            </w:r>
          </w:p>
        </w:tc>
      </w:tr>
      <w:tr w:rsidR="002D175C" w:rsidRPr="00FB1754" w:rsidTr="00D82123">
        <w:tc>
          <w:tcPr>
            <w:tcW w:w="673" w:type="dxa"/>
          </w:tcPr>
          <w:p w:rsidR="002D175C" w:rsidRPr="00E93DCC" w:rsidRDefault="002D175C" w:rsidP="002D175C">
            <w:pPr>
              <w:rPr>
                <w:sz w:val="24"/>
                <w:szCs w:val="24"/>
              </w:rPr>
            </w:pPr>
            <w:r w:rsidRPr="00E93DCC">
              <w:rPr>
                <w:sz w:val="24"/>
                <w:szCs w:val="24"/>
              </w:rPr>
              <w:t>1</w:t>
            </w:r>
          </w:p>
        </w:tc>
        <w:tc>
          <w:tcPr>
            <w:tcW w:w="2654" w:type="dxa"/>
          </w:tcPr>
          <w:p w:rsidR="002D175C" w:rsidRPr="00E93DCC" w:rsidRDefault="002D175C" w:rsidP="002D175C">
            <w:pPr>
              <w:rPr>
                <w:sz w:val="24"/>
                <w:szCs w:val="24"/>
              </w:rPr>
            </w:pPr>
            <w:r w:rsidRPr="00E93DCC">
              <w:rPr>
                <w:sz w:val="24"/>
                <w:szCs w:val="24"/>
              </w:rPr>
              <w:t>Освіта</w:t>
            </w:r>
          </w:p>
        </w:tc>
        <w:tc>
          <w:tcPr>
            <w:tcW w:w="6302" w:type="dxa"/>
          </w:tcPr>
          <w:p w:rsidR="002D175C" w:rsidRPr="00745CC2" w:rsidRDefault="002D175C" w:rsidP="00A46CBF">
            <w:pPr>
              <w:ind w:left="90" w:right="170"/>
              <w:rPr>
                <w:sz w:val="24"/>
                <w:szCs w:val="24"/>
                <w:shd w:val="clear" w:color="auto" w:fill="FFFFFF"/>
              </w:rPr>
            </w:pPr>
            <w:r w:rsidRPr="000F3990">
              <w:rPr>
                <w:sz w:val="24"/>
                <w:szCs w:val="24"/>
                <w:shd w:val="clear" w:color="auto" w:fill="FFFFFF"/>
              </w:rPr>
              <w:t xml:space="preserve">вища освіта не нижче ступеня молодшого бакалавра або бакалавра </w:t>
            </w:r>
          </w:p>
        </w:tc>
      </w:tr>
      <w:tr w:rsidR="002D175C" w:rsidRPr="00FB1754" w:rsidTr="00D82123">
        <w:tc>
          <w:tcPr>
            <w:tcW w:w="673" w:type="dxa"/>
          </w:tcPr>
          <w:p w:rsidR="002D175C" w:rsidRPr="00E93DCC" w:rsidRDefault="002D175C" w:rsidP="002D175C">
            <w:pPr>
              <w:rPr>
                <w:sz w:val="24"/>
                <w:szCs w:val="24"/>
              </w:rPr>
            </w:pPr>
            <w:r w:rsidRPr="00E93DCC">
              <w:rPr>
                <w:sz w:val="24"/>
                <w:szCs w:val="24"/>
              </w:rPr>
              <w:t>2</w:t>
            </w:r>
          </w:p>
        </w:tc>
        <w:tc>
          <w:tcPr>
            <w:tcW w:w="2654" w:type="dxa"/>
          </w:tcPr>
          <w:p w:rsidR="002D175C" w:rsidRPr="00E93DCC" w:rsidRDefault="002D175C" w:rsidP="002D175C">
            <w:pPr>
              <w:rPr>
                <w:sz w:val="24"/>
                <w:szCs w:val="24"/>
              </w:rPr>
            </w:pPr>
            <w:r w:rsidRPr="00E93DCC">
              <w:rPr>
                <w:sz w:val="24"/>
                <w:szCs w:val="24"/>
              </w:rPr>
              <w:t xml:space="preserve">Досвід роботи </w:t>
            </w:r>
          </w:p>
        </w:tc>
        <w:tc>
          <w:tcPr>
            <w:tcW w:w="6302" w:type="dxa"/>
          </w:tcPr>
          <w:p w:rsidR="002D175C" w:rsidRPr="00E93DCC" w:rsidRDefault="002D175C" w:rsidP="002D175C">
            <w:pPr>
              <w:ind w:left="90"/>
              <w:rPr>
                <w:sz w:val="24"/>
                <w:szCs w:val="24"/>
              </w:rPr>
            </w:pPr>
            <w:r w:rsidRPr="00A3323C">
              <w:rPr>
                <w:sz w:val="24"/>
                <w:szCs w:val="24"/>
              </w:rPr>
              <w:t>не потребує</w:t>
            </w:r>
          </w:p>
        </w:tc>
      </w:tr>
      <w:tr w:rsidR="002D175C" w:rsidRPr="00FB1754" w:rsidTr="00CC3378">
        <w:trPr>
          <w:trHeight w:val="473"/>
        </w:trPr>
        <w:tc>
          <w:tcPr>
            <w:tcW w:w="673" w:type="dxa"/>
          </w:tcPr>
          <w:p w:rsidR="002D175C" w:rsidRPr="00E93DCC" w:rsidRDefault="002D175C" w:rsidP="002D175C">
            <w:pPr>
              <w:rPr>
                <w:sz w:val="24"/>
                <w:szCs w:val="24"/>
              </w:rPr>
            </w:pPr>
            <w:r w:rsidRPr="00E93DCC">
              <w:rPr>
                <w:sz w:val="24"/>
                <w:szCs w:val="24"/>
              </w:rPr>
              <w:t>3</w:t>
            </w:r>
          </w:p>
        </w:tc>
        <w:tc>
          <w:tcPr>
            <w:tcW w:w="2654" w:type="dxa"/>
          </w:tcPr>
          <w:p w:rsidR="002D175C" w:rsidRPr="00E93DCC" w:rsidRDefault="002D175C" w:rsidP="002D175C">
            <w:pPr>
              <w:rPr>
                <w:sz w:val="24"/>
                <w:szCs w:val="24"/>
              </w:rPr>
            </w:pPr>
            <w:r w:rsidRPr="00E93DCC">
              <w:rPr>
                <w:sz w:val="24"/>
                <w:szCs w:val="24"/>
              </w:rPr>
              <w:t xml:space="preserve">Володіння державною </w:t>
            </w:r>
          </w:p>
          <w:p w:rsidR="002D175C" w:rsidRPr="00243317" w:rsidRDefault="002D175C" w:rsidP="002D175C">
            <w:pPr>
              <w:rPr>
                <w:sz w:val="24"/>
                <w:szCs w:val="24"/>
              </w:rPr>
            </w:pPr>
            <w:r w:rsidRPr="00E93DCC">
              <w:rPr>
                <w:sz w:val="24"/>
                <w:szCs w:val="24"/>
              </w:rPr>
              <w:t>мовою</w:t>
            </w:r>
          </w:p>
        </w:tc>
        <w:tc>
          <w:tcPr>
            <w:tcW w:w="6302" w:type="dxa"/>
          </w:tcPr>
          <w:p w:rsidR="002D175C" w:rsidRPr="00E93DCC" w:rsidRDefault="002D175C" w:rsidP="002D175C">
            <w:pPr>
              <w:ind w:left="90"/>
              <w:rPr>
                <w:sz w:val="24"/>
                <w:szCs w:val="24"/>
              </w:rPr>
            </w:pPr>
            <w:r w:rsidRPr="00E93DCC">
              <w:rPr>
                <w:sz w:val="24"/>
                <w:szCs w:val="24"/>
              </w:rPr>
              <w:t>вільне володіння державною мовою</w:t>
            </w:r>
          </w:p>
        </w:tc>
      </w:tr>
      <w:tr w:rsidR="002D175C" w:rsidRPr="00FB1754" w:rsidTr="00D82123">
        <w:trPr>
          <w:trHeight w:val="318"/>
        </w:trPr>
        <w:tc>
          <w:tcPr>
            <w:tcW w:w="9629" w:type="dxa"/>
            <w:gridSpan w:val="3"/>
          </w:tcPr>
          <w:p w:rsidR="002D175C" w:rsidRPr="00E93DCC" w:rsidRDefault="002D175C" w:rsidP="002D175C">
            <w:pPr>
              <w:rPr>
                <w:sz w:val="24"/>
                <w:szCs w:val="24"/>
              </w:rPr>
            </w:pPr>
            <w:r>
              <w:t xml:space="preserve">                                              </w:t>
            </w:r>
            <w:hyperlink r:id="rId9">
              <w:r w:rsidRPr="00A02160">
                <w:rPr>
                  <w:b/>
                  <w:color w:val="000000"/>
                  <w:sz w:val="24"/>
                  <w:szCs w:val="24"/>
                </w:rPr>
                <w:t>Вимоги до компетентності</w:t>
              </w:r>
            </w:hyperlink>
          </w:p>
        </w:tc>
      </w:tr>
      <w:tr w:rsidR="002D175C" w:rsidRPr="00FB1754" w:rsidTr="00D82123">
        <w:trPr>
          <w:trHeight w:val="296"/>
        </w:trPr>
        <w:tc>
          <w:tcPr>
            <w:tcW w:w="3327" w:type="dxa"/>
            <w:gridSpan w:val="2"/>
          </w:tcPr>
          <w:p w:rsidR="002D175C" w:rsidRPr="00A02160" w:rsidRDefault="002D175C" w:rsidP="002D175C">
            <w:pPr>
              <w:spacing w:after="20"/>
              <w:jc w:val="center"/>
              <w:rPr>
                <w:b/>
                <w:color w:val="000000"/>
                <w:sz w:val="24"/>
                <w:szCs w:val="24"/>
              </w:rPr>
            </w:pPr>
            <w:r w:rsidRPr="00A02160">
              <w:rPr>
                <w:b/>
                <w:color w:val="000000"/>
                <w:sz w:val="24"/>
                <w:szCs w:val="24"/>
              </w:rPr>
              <w:t>Вимога</w:t>
            </w:r>
          </w:p>
        </w:tc>
        <w:tc>
          <w:tcPr>
            <w:tcW w:w="6302" w:type="dxa"/>
          </w:tcPr>
          <w:p w:rsidR="002D175C" w:rsidRPr="00A02160" w:rsidRDefault="002D175C" w:rsidP="002D175C">
            <w:pPr>
              <w:spacing w:after="20"/>
              <w:jc w:val="center"/>
              <w:rPr>
                <w:b/>
                <w:color w:val="000000"/>
                <w:sz w:val="24"/>
                <w:szCs w:val="24"/>
              </w:rPr>
            </w:pPr>
            <w:r w:rsidRPr="00A02160">
              <w:rPr>
                <w:b/>
                <w:color w:val="000000"/>
                <w:sz w:val="24"/>
                <w:szCs w:val="24"/>
              </w:rPr>
              <w:t>Компоненти вимоги</w:t>
            </w:r>
          </w:p>
        </w:tc>
      </w:tr>
      <w:tr w:rsidR="000A13A0" w:rsidRPr="00FB1754" w:rsidTr="00D82123">
        <w:trPr>
          <w:trHeight w:val="723"/>
        </w:trPr>
        <w:tc>
          <w:tcPr>
            <w:tcW w:w="673" w:type="dxa"/>
          </w:tcPr>
          <w:p w:rsidR="000A13A0" w:rsidRDefault="00383072" w:rsidP="000A13A0">
            <w:pPr>
              <w:rPr>
                <w:sz w:val="24"/>
                <w:szCs w:val="24"/>
              </w:rPr>
            </w:pPr>
            <w:r>
              <w:rPr>
                <w:sz w:val="24"/>
                <w:szCs w:val="24"/>
              </w:rPr>
              <w:t>1</w:t>
            </w:r>
            <w:r w:rsidR="000A13A0">
              <w:rPr>
                <w:sz w:val="24"/>
                <w:szCs w:val="24"/>
              </w:rPr>
              <w:t>.</w:t>
            </w:r>
          </w:p>
        </w:tc>
        <w:tc>
          <w:tcPr>
            <w:tcW w:w="2654" w:type="dxa"/>
          </w:tcPr>
          <w:p w:rsidR="000A13A0" w:rsidRPr="00365A54" w:rsidRDefault="000A13A0" w:rsidP="000A13A0">
            <w:pPr>
              <w:widowControl w:val="0"/>
              <w:ind w:left="45" w:right="106"/>
              <w:jc w:val="left"/>
              <w:rPr>
                <w:color w:val="000000"/>
                <w:sz w:val="24"/>
                <w:szCs w:val="24"/>
              </w:rPr>
            </w:pPr>
            <w:r w:rsidRPr="00365A54">
              <w:rPr>
                <w:color w:val="000000"/>
                <w:sz w:val="24"/>
                <w:szCs w:val="24"/>
              </w:rPr>
              <w:t>Якісне виконання поставлених завдань</w:t>
            </w:r>
            <w:r>
              <w:rPr>
                <w:color w:val="000000"/>
                <w:sz w:val="24"/>
                <w:szCs w:val="24"/>
              </w:rPr>
              <w:t xml:space="preserve"> </w:t>
            </w:r>
          </w:p>
        </w:tc>
        <w:tc>
          <w:tcPr>
            <w:tcW w:w="6302" w:type="dxa"/>
          </w:tcPr>
          <w:p w:rsidR="000A13A0" w:rsidRPr="00365A54" w:rsidRDefault="000A13A0" w:rsidP="000F20AE">
            <w:pPr>
              <w:widowControl w:val="0"/>
              <w:numPr>
                <w:ilvl w:val="0"/>
                <w:numId w:val="1"/>
              </w:numPr>
              <w:tabs>
                <w:tab w:val="left" w:pos="384"/>
              </w:tabs>
              <w:ind w:left="90" w:right="170" w:firstLine="162"/>
              <w:rPr>
                <w:color w:val="000000"/>
                <w:sz w:val="24"/>
                <w:szCs w:val="24"/>
              </w:rPr>
            </w:pPr>
            <w:r w:rsidRPr="00365A54">
              <w:rPr>
                <w:color w:val="000000"/>
                <w:sz w:val="24"/>
                <w:szCs w:val="24"/>
              </w:rPr>
              <w:t>чітке і точне формулювання мети, цілей і завдань службової діяльності;</w:t>
            </w:r>
          </w:p>
          <w:p w:rsidR="000A13A0" w:rsidRPr="00365A54" w:rsidRDefault="000A13A0" w:rsidP="000F20AE">
            <w:pPr>
              <w:widowControl w:val="0"/>
              <w:numPr>
                <w:ilvl w:val="0"/>
                <w:numId w:val="1"/>
              </w:numPr>
              <w:tabs>
                <w:tab w:val="left" w:pos="398"/>
              </w:tabs>
              <w:ind w:left="90" w:right="170" w:firstLine="162"/>
              <w:rPr>
                <w:color w:val="000000"/>
                <w:sz w:val="24"/>
                <w:szCs w:val="24"/>
              </w:rPr>
            </w:pPr>
            <w:r w:rsidRPr="00365A54">
              <w:rPr>
                <w:color w:val="000000"/>
                <w:sz w:val="24"/>
                <w:szCs w:val="24"/>
              </w:rPr>
              <w:t>комплексний підхід до виконання завдань, виявлення ризиків;</w:t>
            </w:r>
          </w:p>
          <w:p w:rsidR="000A13A0" w:rsidRPr="00365A54" w:rsidRDefault="000A13A0" w:rsidP="000F20AE">
            <w:pPr>
              <w:widowControl w:val="0"/>
              <w:numPr>
                <w:ilvl w:val="0"/>
                <w:numId w:val="1"/>
              </w:numPr>
              <w:tabs>
                <w:tab w:val="left" w:pos="420"/>
              </w:tabs>
              <w:ind w:left="90" w:right="170" w:firstLine="162"/>
              <w:rPr>
                <w:color w:val="000000"/>
                <w:sz w:val="24"/>
                <w:szCs w:val="24"/>
              </w:rPr>
            </w:pPr>
            <w:r w:rsidRPr="00365A54">
              <w:rPr>
                <w:color w:val="000000"/>
                <w:sz w:val="24"/>
                <w:szCs w:val="24"/>
              </w:rPr>
              <w:t>розуміння змісту завдання і його кінцевих результатів, самостійне визначення можливих шляхів досягнення</w:t>
            </w:r>
            <w:r>
              <w:rPr>
                <w:color w:val="000000"/>
                <w:sz w:val="24"/>
                <w:szCs w:val="24"/>
              </w:rPr>
              <w:t>.</w:t>
            </w:r>
          </w:p>
        </w:tc>
      </w:tr>
      <w:tr w:rsidR="00403BF8" w:rsidRPr="00FB1754" w:rsidTr="00D82123">
        <w:trPr>
          <w:trHeight w:val="723"/>
        </w:trPr>
        <w:tc>
          <w:tcPr>
            <w:tcW w:w="673" w:type="dxa"/>
          </w:tcPr>
          <w:p w:rsidR="00403BF8" w:rsidRDefault="00403BF8" w:rsidP="00403BF8">
            <w:pPr>
              <w:rPr>
                <w:sz w:val="24"/>
                <w:szCs w:val="24"/>
              </w:rPr>
            </w:pPr>
            <w:r>
              <w:rPr>
                <w:sz w:val="24"/>
                <w:szCs w:val="24"/>
              </w:rPr>
              <w:t>3.</w:t>
            </w:r>
          </w:p>
        </w:tc>
        <w:tc>
          <w:tcPr>
            <w:tcW w:w="2654" w:type="dxa"/>
          </w:tcPr>
          <w:p w:rsidR="00403BF8" w:rsidRPr="00403BF8" w:rsidRDefault="00403BF8" w:rsidP="00403BF8">
            <w:pPr>
              <w:rPr>
                <w:color w:val="EE0000"/>
                <w:sz w:val="24"/>
                <w:szCs w:val="24"/>
              </w:rPr>
            </w:pPr>
            <w:proofErr w:type="spellStart"/>
            <w:r w:rsidRPr="00403BF8">
              <w:rPr>
                <w:sz w:val="24"/>
                <w:szCs w:val="24"/>
              </w:rPr>
              <w:t>Багатозадачність</w:t>
            </w:r>
            <w:proofErr w:type="spellEnd"/>
          </w:p>
        </w:tc>
        <w:tc>
          <w:tcPr>
            <w:tcW w:w="6302" w:type="dxa"/>
          </w:tcPr>
          <w:p w:rsidR="00403BF8" w:rsidRPr="00403BF8" w:rsidRDefault="00403BF8" w:rsidP="00403BF8">
            <w:pPr>
              <w:ind w:left="110" w:right="170" w:firstLine="142"/>
              <w:rPr>
                <w:sz w:val="24"/>
                <w:szCs w:val="24"/>
              </w:rPr>
            </w:pPr>
            <w:r w:rsidRPr="00403BF8">
              <w:rPr>
                <w:sz w:val="24"/>
                <w:szCs w:val="24"/>
              </w:rPr>
              <w:t>- здатність концентрувати (не втрачати) увагу на виконанні завдання;</w:t>
            </w:r>
          </w:p>
          <w:p w:rsidR="00403BF8" w:rsidRPr="00403BF8" w:rsidRDefault="00403BF8" w:rsidP="00403BF8">
            <w:pPr>
              <w:ind w:left="110" w:right="170" w:firstLine="142"/>
              <w:rPr>
                <w:sz w:val="24"/>
                <w:szCs w:val="24"/>
              </w:rPr>
            </w:pPr>
            <w:r w:rsidRPr="00403BF8">
              <w:rPr>
                <w:sz w:val="24"/>
                <w:szCs w:val="24"/>
              </w:rPr>
              <w:t>- уміння розкладати завдання на процеси, спрощувати;</w:t>
            </w:r>
          </w:p>
          <w:p w:rsidR="00403BF8" w:rsidRPr="00403BF8" w:rsidRDefault="00403BF8" w:rsidP="00403BF8">
            <w:pPr>
              <w:ind w:left="110" w:right="170" w:firstLine="142"/>
              <w:rPr>
                <w:sz w:val="24"/>
                <w:szCs w:val="24"/>
              </w:rPr>
            </w:pPr>
            <w:r w:rsidRPr="00403BF8">
              <w:rPr>
                <w:sz w:val="24"/>
                <w:szCs w:val="24"/>
              </w:rPr>
              <w:t>- здатність швидко змінювати напрям роботи (діяльності);</w:t>
            </w:r>
          </w:p>
          <w:p w:rsidR="00403BF8" w:rsidRPr="00403BF8" w:rsidRDefault="00403BF8" w:rsidP="00403BF8">
            <w:pPr>
              <w:ind w:left="110" w:right="170" w:firstLine="142"/>
              <w:rPr>
                <w:color w:val="EE0000"/>
                <w:sz w:val="24"/>
                <w:szCs w:val="24"/>
              </w:rPr>
            </w:pPr>
            <w:r w:rsidRPr="00403BF8">
              <w:rPr>
                <w:sz w:val="24"/>
                <w:szCs w:val="24"/>
              </w:rPr>
              <w:t>- уміння управляти результатом і бачити прогрес</w:t>
            </w:r>
          </w:p>
        </w:tc>
      </w:tr>
      <w:tr w:rsidR="00A46CBF" w:rsidRPr="00FB1754" w:rsidTr="00C92101">
        <w:trPr>
          <w:trHeight w:val="274"/>
        </w:trPr>
        <w:tc>
          <w:tcPr>
            <w:tcW w:w="673" w:type="dxa"/>
          </w:tcPr>
          <w:p w:rsidR="00A46CBF" w:rsidRDefault="00A46CBF" w:rsidP="00A46CBF">
            <w:pPr>
              <w:rPr>
                <w:sz w:val="24"/>
                <w:szCs w:val="24"/>
              </w:rPr>
            </w:pPr>
            <w:r>
              <w:rPr>
                <w:sz w:val="24"/>
                <w:szCs w:val="24"/>
              </w:rPr>
              <w:t>4.</w:t>
            </w:r>
          </w:p>
        </w:tc>
        <w:tc>
          <w:tcPr>
            <w:tcW w:w="2654" w:type="dxa"/>
          </w:tcPr>
          <w:p w:rsidR="00A46CBF" w:rsidRPr="00A46CBF" w:rsidRDefault="00A46CBF" w:rsidP="00A46CBF">
            <w:pPr>
              <w:rPr>
                <w:rFonts w:eastAsia="Times New Roman"/>
                <w:bCs/>
                <w:sz w:val="24"/>
                <w:szCs w:val="24"/>
                <w:lang w:eastAsia="ru-RU"/>
              </w:rPr>
            </w:pPr>
            <w:r w:rsidRPr="00A46CBF">
              <w:rPr>
                <w:sz w:val="24"/>
                <w:szCs w:val="24"/>
              </w:rPr>
              <w:t>Командна робота та взаємодія</w:t>
            </w:r>
          </w:p>
        </w:tc>
        <w:tc>
          <w:tcPr>
            <w:tcW w:w="6302" w:type="dxa"/>
          </w:tcPr>
          <w:p w:rsidR="00A46CBF" w:rsidRPr="00A46CBF" w:rsidRDefault="00A46CBF" w:rsidP="00403BF8">
            <w:pPr>
              <w:pStyle w:val="aa"/>
              <w:widowControl w:val="0"/>
              <w:numPr>
                <w:ilvl w:val="0"/>
                <w:numId w:val="19"/>
              </w:numPr>
              <w:ind w:left="110" w:right="170" w:firstLine="147"/>
              <w:rPr>
                <w:sz w:val="24"/>
                <w:szCs w:val="24"/>
              </w:rPr>
            </w:pPr>
            <w:r w:rsidRPr="00A46CBF">
              <w:rPr>
                <w:sz w:val="24"/>
                <w:szCs w:val="24"/>
              </w:rPr>
              <w:t xml:space="preserve">розуміння ваги свого внеску у загальний результат </w:t>
            </w:r>
            <w:r w:rsidR="00403BF8">
              <w:rPr>
                <w:sz w:val="24"/>
                <w:szCs w:val="24"/>
              </w:rPr>
              <w:t xml:space="preserve">відділу </w:t>
            </w:r>
            <w:r w:rsidRPr="00A46CBF">
              <w:rPr>
                <w:sz w:val="24"/>
                <w:szCs w:val="24"/>
              </w:rPr>
              <w:t xml:space="preserve">інформаційної політики </w:t>
            </w:r>
            <w:r w:rsidR="00403BF8">
              <w:rPr>
                <w:sz w:val="24"/>
                <w:szCs w:val="24"/>
              </w:rPr>
              <w:t xml:space="preserve">Черкаської обласної </w:t>
            </w:r>
            <w:r w:rsidRPr="00A46CBF">
              <w:rPr>
                <w:sz w:val="24"/>
                <w:szCs w:val="24"/>
              </w:rPr>
              <w:t>прокур</w:t>
            </w:r>
            <w:r w:rsidR="00403BF8">
              <w:rPr>
                <w:sz w:val="24"/>
                <w:szCs w:val="24"/>
              </w:rPr>
              <w:t>атури</w:t>
            </w:r>
            <w:r w:rsidRPr="00A46CBF">
              <w:rPr>
                <w:sz w:val="24"/>
                <w:szCs w:val="24"/>
              </w:rPr>
              <w:t>;</w:t>
            </w:r>
          </w:p>
          <w:p w:rsidR="00A46CBF" w:rsidRPr="00A46CBF" w:rsidRDefault="00A46CBF" w:rsidP="00403BF8">
            <w:pPr>
              <w:pStyle w:val="aa"/>
              <w:widowControl w:val="0"/>
              <w:numPr>
                <w:ilvl w:val="0"/>
                <w:numId w:val="19"/>
              </w:numPr>
              <w:ind w:left="110" w:right="170" w:firstLine="147"/>
              <w:rPr>
                <w:sz w:val="24"/>
                <w:szCs w:val="24"/>
              </w:rPr>
            </w:pPr>
            <w:r w:rsidRPr="00A46CBF">
              <w:rPr>
                <w:sz w:val="24"/>
                <w:szCs w:val="24"/>
              </w:rPr>
              <w:t>орієнтація на командний результат;</w:t>
            </w:r>
          </w:p>
          <w:p w:rsidR="00A46CBF" w:rsidRPr="00A46CBF" w:rsidRDefault="00A46CBF" w:rsidP="00403BF8">
            <w:pPr>
              <w:pStyle w:val="aa"/>
              <w:widowControl w:val="0"/>
              <w:numPr>
                <w:ilvl w:val="0"/>
                <w:numId w:val="19"/>
              </w:numPr>
              <w:ind w:left="110" w:right="170" w:firstLine="147"/>
              <w:rPr>
                <w:sz w:val="24"/>
                <w:szCs w:val="24"/>
              </w:rPr>
            </w:pPr>
            <w:r w:rsidRPr="00A46CBF">
              <w:rPr>
                <w:sz w:val="24"/>
                <w:szCs w:val="24"/>
              </w:rPr>
              <w:t>готовність працювати в команді та сприяти колегам у їх професійній діяльності задля досягнення спільних цілей;</w:t>
            </w:r>
          </w:p>
          <w:p w:rsidR="00A46CBF" w:rsidRPr="00A46CBF" w:rsidRDefault="00A46CBF" w:rsidP="004973CC">
            <w:pPr>
              <w:pStyle w:val="aa"/>
              <w:widowControl w:val="0"/>
              <w:numPr>
                <w:ilvl w:val="0"/>
                <w:numId w:val="19"/>
              </w:numPr>
              <w:ind w:hanging="137"/>
              <w:jc w:val="left"/>
              <w:rPr>
                <w:sz w:val="24"/>
                <w:szCs w:val="24"/>
              </w:rPr>
            </w:pPr>
            <w:r w:rsidRPr="00A46CBF">
              <w:rPr>
                <w:sz w:val="24"/>
                <w:szCs w:val="24"/>
              </w:rPr>
              <w:t>відкритість в обміні інформацією.</w:t>
            </w:r>
          </w:p>
        </w:tc>
      </w:tr>
      <w:tr w:rsidR="004973CC" w:rsidRPr="00FB1754" w:rsidTr="00C92101">
        <w:trPr>
          <w:trHeight w:val="274"/>
        </w:trPr>
        <w:tc>
          <w:tcPr>
            <w:tcW w:w="673" w:type="dxa"/>
          </w:tcPr>
          <w:p w:rsidR="004973CC" w:rsidRDefault="004973CC" w:rsidP="004973CC">
            <w:pPr>
              <w:rPr>
                <w:sz w:val="24"/>
                <w:szCs w:val="24"/>
              </w:rPr>
            </w:pPr>
            <w:r>
              <w:rPr>
                <w:sz w:val="24"/>
                <w:szCs w:val="24"/>
              </w:rPr>
              <w:t>4.</w:t>
            </w:r>
          </w:p>
        </w:tc>
        <w:tc>
          <w:tcPr>
            <w:tcW w:w="2654" w:type="dxa"/>
          </w:tcPr>
          <w:p w:rsidR="004973CC" w:rsidRPr="00075722" w:rsidRDefault="004973CC" w:rsidP="004973CC">
            <w:pPr>
              <w:rPr>
                <w:rFonts w:eastAsia="Times New Roman"/>
                <w:bCs/>
                <w:sz w:val="24"/>
                <w:szCs w:val="24"/>
                <w:lang w:eastAsia="ru-RU"/>
              </w:rPr>
            </w:pPr>
            <w:r>
              <w:rPr>
                <w:sz w:val="24"/>
                <w:szCs w:val="24"/>
              </w:rPr>
              <w:t xml:space="preserve">  </w:t>
            </w:r>
            <w:r w:rsidRPr="00075722">
              <w:rPr>
                <w:sz w:val="24"/>
                <w:szCs w:val="24"/>
              </w:rPr>
              <w:t>Ініціативність</w:t>
            </w:r>
          </w:p>
        </w:tc>
        <w:tc>
          <w:tcPr>
            <w:tcW w:w="6302" w:type="dxa"/>
          </w:tcPr>
          <w:p w:rsidR="004973CC" w:rsidRPr="00075722" w:rsidRDefault="004973CC" w:rsidP="004973CC">
            <w:pPr>
              <w:ind w:left="90" w:right="170" w:firstLine="162"/>
              <w:rPr>
                <w:sz w:val="24"/>
                <w:szCs w:val="24"/>
              </w:rPr>
            </w:pPr>
            <w:r w:rsidRPr="00075722">
              <w:rPr>
                <w:sz w:val="24"/>
                <w:szCs w:val="24"/>
              </w:rPr>
              <w:t xml:space="preserve">- здатність пропонувати ідеї та пропозиції без спонукання зовні; </w:t>
            </w:r>
          </w:p>
          <w:p w:rsidR="004973CC" w:rsidRPr="00075722" w:rsidRDefault="004973CC" w:rsidP="004973CC">
            <w:pPr>
              <w:ind w:left="90" w:right="170" w:firstLine="162"/>
              <w:rPr>
                <w:sz w:val="24"/>
                <w:szCs w:val="24"/>
              </w:rPr>
            </w:pPr>
            <w:r w:rsidRPr="00075722">
              <w:rPr>
                <w:sz w:val="24"/>
                <w:szCs w:val="24"/>
              </w:rPr>
              <w:t>- усвідомлення необхідності самостійно шукати можливості якісного та ефективного виконання своїх посадових обов’язків.</w:t>
            </w:r>
          </w:p>
        </w:tc>
      </w:tr>
      <w:tr w:rsidR="004973CC" w:rsidRPr="00FB1754" w:rsidTr="00D82123">
        <w:trPr>
          <w:trHeight w:val="723"/>
        </w:trPr>
        <w:tc>
          <w:tcPr>
            <w:tcW w:w="673" w:type="dxa"/>
          </w:tcPr>
          <w:p w:rsidR="004973CC" w:rsidRPr="00E93DCC" w:rsidRDefault="004973CC" w:rsidP="004973CC">
            <w:pPr>
              <w:rPr>
                <w:sz w:val="24"/>
                <w:szCs w:val="24"/>
              </w:rPr>
            </w:pPr>
            <w:r>
              <w:rPr>
                <w:sz w:val="24"/>
                <w:szCs w:val="24"/>
              </w:rPr>
              <w:t>5.</w:t>
            </w:r>
          </w:p>
        </w:tc>
        <w:tc>
          <w:tcPr>
            <w:tcW w:w="2654" w:type="dxa"/>
          </w:tcPr>
          <w:p w:rsidR="004973CC" w:rsidRPr="00365A54" w:rsidRDefault="004973CC" w:rsidP="004973CC">
            <w:pPr>
              <w:widowControl w:val="0"/>
              <w:ind w:left="176" w:right="106"/>
              <w:rPr>
                <w:color w:val="000000"/>
                <w:sz w:val="24"/>
                <w:szCs w:val="24"/>
              </w:rPr>
            </w:pPr>
            <w:r w:rsidRPr="00365A54">
              <w:rPr>
                <w:color w:val="000000"/>
                <w:sz w:val="24"/>
                <w:szCs w:val="24"/>
              </w:rPr>
              <w:t>Відповідальність</w:t>
            </w:r>
          </w:p>
        </w:tc>
        <w:tc>
          <w:tcPr>
            <w:tcW w:w="6302" w:type="dxa"/>
          </w:tcPr>
          <w:p w:rsidR="004973CC" w:rsidRPr="00365A54" w:rsidRDefault="004973CC" w:rsidP="004973CC">
            <w:pPr>
              <w:widowControl w:val="0"/>
              <w:numPr>
                <w:ilvl w:val="0"/>
                <w:numId w:val="1"/>
              </w:numPr>
              <w:tabs>
                <w:tab w:val="left" w:pos="346"/>
              </w:tabs>
              <w:ind w:left="90" w:right="170" w:firstLine="162"/>
              <w:rPr>
                <w:color w:val="000000"/>
                <w:sz w:val="24"/>
                <w:szCs w:val="24"/>
              </w:rPr>
            </w:pPr>
            <w:r>
              <w:rPr>
                <w:color w:val="000000"/>
                <w:sz w:val="24"/>
                <w:szCs w:val="24"/>
              </w:rPr>
              <w:t xml:space="preserve"> </w:t>
            </w:r>
            <w:r w:rsidRPr="00365A54">
              <w:rPr>
                <w:color w:val="000000"/>
                <w:sz w:val="24"/>
                <w:szCs w:val="24"/>
              </w:rPr>
              <w:t>усвідомлення важливості якісного виконання своїх посадових обов'язків з дотриманням строків та встановлених процедур;</w:t>
            </w:r>
          </w:p>
          <w:p w:rsidR="004973CC" w:rsidRPr="00365A54" w:rsidRDefault="004973CC" w:rsidP="004973CC">
            <w:pPr>
              <w:widowControl w:val="0"/>
              <w:numPr>
                <w:ilvl w:val="0"/>
                <w:numId w:val="1"/>
              </w:numPr>
              <w:tabs>
                <w:tab w:val="left" w:pos="346"/>
              </w:tabs>
              <w:ind w:left="90" w:right="170" w:firstLine="162"/>
              <w:rPr>
                <w:color w:val="000000"/>
                <w:sz w:val="24"/>
                <w:szCs w:val="24"/>
              </w:rPr>
            </w:pPr>
            <w:r>
              <w:rPr>
                <w:color w:val="000000"/>
                <w:sz w:val="24"/>
                <w:szCs w:val="24"/>
              </w:rPr>
              <w:t xml:space="preserve"> </w:t>
            </w:r>
            <w:r w:rsidRPr="00365A54">
              <w:rPr>
                <w:color w:val="000000"/>
                <w:sz w:val="24"/>
                <w:szCs w:val="24"/>
              </w:rPr>
              <w:t>усвідомлення рівня відповідальності під час підготовки і прийняття рішень</w:t>
            </w:r>
            <w:r>
              <w:rPr>
                <w:color w:val="000000"/>
                <w:sz w:val="24"/>
                <w:szCs w:val="24"/>
              </w:rPr>
              <w:t>, готовність нести відповідальність за можливі наслідки реалізації таких рішень</w:t>
            </w:r>
            <w:r w:rsidRPr="00365A54">
              <w:rPr>
                <w:color w:val="000000"/>
                <w:sz w:val="24"/>
                <w:szCs w:val="24"/>
              </w:rPr>
              <w:t>;</w:t>
            </w:r>
          </w:p>
          <w:p w:rsidR="004973CC" w:rsidRPr="00365A54" w:rsidRDefault="004973CC" w:rsidP="004973CC">
            <w:pPr>
              <w:widowControl w:val="0"/>
              <w:numPr>
                <w:ilvl w:val="0"/>
                <w:numId w:val="1"/>
              </w:numPr>
              <w:tabs>
                <w:tab w:val="left" w:pos="361"/>
              </w:tabs>
              <w:ind w:left="90" w:right="170" w:firstLine="162"/>
              <w:rPr>
                <w:color w:val="000000"/>
                <w:sz w:val="24"/>
                <w:szCs w:val="24"/>
              </w:rPr>
            </w:pPr>
            <w:r>
              <w:rPr>
                <w:color w:val="000000"/>
                <w:sz w:val="24"/>
                <w:szCs w:val="24"/>
              </w:rPr>
              <w:t xml:space="preserve"> </w:t>
            </w:r>
            <w:r w:rsidRPr="00365A54">
              <w:rPr>
                <w:color w:val="000000"/>
                <w:sz w:val="24"/>
                <w:szCs w:val="24"/>
              </w:rPr>
              <w:t>здатність брати на себе зобов’язання, чітко їх дотримуватись і виконувати</w:t>
            </w:r>
            <w:r>
              <w:rPr>
                <w:color w:val="000000"/>
                <w:sz w:val="24"/>
                <w:szCs w:val="24"/>
              </w:rPr>
              <w:t>.</w:t>
            </w:r>
          </w:p>
        </w:tc>
      </w:tr>
      <w:tr w:rsidR="002D175C" w:rsidRPr="00FB1754" w:rsidTr="00D82123">
        <w:trPr>
          <w:trHeight w:val="328"/>
        </w:trPr>
        <w:tc>
          <w:tcPr>
            <w:tcW w:w="9629" w:type="dxa"/>
            <w:gridSpan w:val="3"/>
          </w:tcPr>
          <w:p w:rsidR="002D175C" w:rsidRPr="00683B9F" w:rsidRDefault="002D175C" w:rsidP="008422B0">
            <w:pPr>
              <w:ind w:left="90" w:right="170"/>
              <w:jc w:val="center"/>
              <w:rPr>
                <w:b/>
                <w:sz w:val="24"/>
                <w:szCs w:val="24"/>
              </w:rPr>
            </w:pPr>
            <w:r w:rsidRPr="00E93DCC">
              <w:rPr>
                <w:b/>
                <w:sz w:val="24"/>
                <w:szCs w:val="24"/>
              </w:rPr>
              <w:t>Професійні знання</w:t>
            </w:r>
          </w:p>
        </w:tc>
      </w:tr>
      <w:tr w:rsidR="002D175C" w:rsidRPr="00FB1754" w:rsidTr="00D82123">
        <w:trPr>
          <w:trHeight w:val="374"/>
        </w:trPr>
        <w:tc>
          <w:tcPr>
            <w:tcW w:w="673" w:type="dxa"/>
          </w:tcPr>
          <w:p w:rsidR="002D175C" w:rsidRPr="00430B43" w:rsidRDefault="002D175C" w:rsidP="002D175C">
            <w:pPr>
              <w:rPr>
                <w:b/>
                <w:sz w:val="24"/>
                <w:szCs w:val="24"/>
                <w:lang w:val="en-US"/>
              </w:rPr>
            </w:pPr>
          </w:p>
        </w:tc>
        <w:tc>
          <w:tcPr>
            <w:tcW w:w="2654" w:type="dxa"/>
          </w:tcPr>
          <w:p w:rsidR="002D175C" w:rsidRPr="00B87D4E" w:rsidRDefault="002D175C" w:rsidP="002D175C">
            <w:pPr>
              <w:jc w:val="left"/>
              <w:rPr>
                <w:b/>
                <w:sz w:val="24"/>
                <w:szCs w:val="24"/>
              </w:rPr>
            </w:pPr>
            <w:r w:rsidRPr="00B87D4E">
              <w:rPr>
                <w:b/>
                <w:sz w:val="24"/>
                <w:szCs w:val="24"/>
              </w:rPr>
              <w:t>Вимога</w:t>
            </w:r>
          </w:p>
        </w:tc>
        <w:tc>
          <w:tcPr>
            <w:tcW w:w="6302" w:type="dxa"/>
          </w:tcPr>
          <w:p w:rsidR="002D175C" w:rsidRPr="00B87D4E" w:rsidRDefault="002D175C" w:rsidP="008422B0">
            <w:pPr>
              <w:ind w:left="90" w:right="170"/>
              <w:rPr>
                <w:b/>
                <w:sz w:val="24"/>
                <w:szCs w:val="24"/>
                <w:lang w:val="en-US"/>
              </w:rPr>
            </w:pPr>
            <w:r w:rsidRPr="00B87D4E">
              <w:rPr>
                <w:b/>
                <w:sz w:val="24"/>
                <w:szCs w:val="24"/>
              </w:rPr>
              <w:t>Компоненти вимоги</w:t>
            </w:r>
          </w:p>
        </w:tc>
      </w:tr>
      <w:tr w:rsidR="002D175C" w:rsidRPr="00FB1754" w:rsidTr="00D82123">
        <w:tc>
          <w:tcPr>
            <w:tcW w:w="673" w:type="dxa"/>
          </w:tcPr>
          <w:p w:rsidR="002D175C" w:rsidRPr="00E93DCC" w:rsidRDefault="002D175C" w:rsidP="002D175C">
            <w:pPr>
              <w:rPr>
                <w:sz w:val="24"/>
                <w:szCs w:val="24"/>
              </w:rPr>
            </w:pPr>
            <w:r w:rsidRPr="00E93DCC">
              <w:rPr>
                <w:sz w:val="24"/>
                <w:szCs w:val="24"/>
              </w:rPr>
              <w:t>1</w:t>
            </w:r>
          </w:p>
        </w:tc>
        <w:tc>
          <w:tcPr>
            <w:tcW w:w="2654" w:type="dxa"/>
          </w:tcPr>
          <w:p w:rsidR="002D175C" w:rsidRPr="00E93DCC" w:rsidRDefault="002D175C" w:rsidP="002D175C">
            <w:pPr>
              <w:jc w:val="left"/>
              <w:rPr>
                <w:sz w:val="24"/>
                <w:szCs w:val="24"/>
              </w:rPr>
            </w:pPr>
            <w:r w:rsidRPr="00E93DCC">
              <w:rPr>
                <w:sz w:val="24"/>
                <w:szCs w:val="24"/>
              </w:rPr>
              <w:t>Знання законодавства</w:t>
            </w:r>
          </w:p>
        </w:tc>
        <w:tc>
          <w:tcPr>
            <w:tcW w:w="6302" w:type="dxa"/>
          </w:tcPr>
          <w:p w:rsidR="002D175C" w:rsidRPr="00E93DCC" w:rsidRDefault="002D175C" w:rsidP="008422B0">
            <w:pPr>
              <w:ind w:left="90" w:right="170"/>
              <w:rPr>
                <w:sz w:val="24"/>
                <w:szCs w:val="24"/>
              </w:rPr>
            </w:pPr>
            <w:r>
              <w:rPr>
                <w:sz w:val="24"/>
                <w:szCs w:val="24"/>
              </w:rPr>
              <w:t xml:space="preserve">- </w:t>
            </w:r>
            <w:r w:rsidRPr="00E93DCC">
              <w:rPr>
                <w:sz w:val="24"/>
                <w:szCs w:val="24"/>
              </w:rPr>
              <w:t>Конституції України;</w:t>
            </w:r>
          </w:p>
          <w:p w:rsidR="002D175C" w:rsidRPr="00E93DCC" w:rsidRDefault="002D175C" w:rsidP="008422B0">
            <w:pPr>
              <w:ind w:left="90" w:right="170"/>
              <w:rPr>
                <w:sz w:val="24"/>
                <w:szCs w:val="24"/>
              </w:rPr>
            </w:pPr>
            <w:r>
              <w:rPr>
                <w:sz w:val="24"/>
                <w:szCs w:val="24"/>
              </w:rPr>
              <w:t xml:space="preserve">- </w:t>
            </w:r>
            <w:r w:rsidRPr="00E93DCC">
              <w:rPr>
                <w:sz w:val="24"/>
                <w:szCs w:val="24"/>
              </w:rPr>
              <w:t>Закону України «Про державну службу»;</w:t>
            </w:r>
          </w:p>
          <w:p w:rsidR="002D175C" w:rsidRPr="00E93DCC" w:rsidRDefault="002D175C" w:rsidP="008422B0">
            <w:pPr>
              <w:ind w:left="90" w:right="170"/>
              <w:rPr>
                <w:sz w:val="24"/>
                <w:szCs w:val="24"/>
              </w:rPr>
            </w:pPr>
            <w:r>
              <w:rPr>
                <w:sz w:val="24"/>
                <w:szCs w:val="24"/>
              </w:rPr>
              <w:t xml:space="preserve">- </w:t>
            </w:r>
            <w:r w:rsidRPr="00E93DCC">
              <w:rPr>
                <w:sz w:val="24"/>
                <w:szCs w:val="24"/>
              </w:rPr>
              <w:t>Закону України «Про запобігання корупції»</w:t>
            </w:r>
            <w:r>
              <w:rPr>
                <w:sz w:val="24"/>
                <w:szCs w:val="24"/>
              </w:rPr>
              <w:t>.</w:t>
            </w:r>
          </w:p>
        </w:tc>
      </w:tr>
      <w:tr w:rsidR="002D175C" w:rsidRPr="00E716D9" w:rsidTr="00BF0843">
        <w:trPr>
          <w:trHeight w:val="553"/>
        </w:trPr>
        <w:tc>
          <w:tcPr>
            <w:tcW w:w="673" w:type="dxa"/>
          </w:tcPr>
          <w:p w:rsidR="002D175C" w:rsidRPr="00E716D9" w:rsidRDefault="002D175C" w:rsidP="002D175C">
            <w:pPr>
              <w:rPr>
                <w:sz w:val="24"/>
                <w:szCs w:val="24"/>
              </w:rPr>
            </w:pPr>
            <w:r w:rsidRPr="00E716D9">
              <w:rPr>
                <w:sz w:val="24"/>
                <w:szCs w:val="24"/>
              </w:rPr>
              <w:t>2</w:t>
            </w:r>
          </w:p>
        </w:tc>
        <w:tc>
          <w:tcPr>
            <w:tcW w:w="2654" w:type="dxa"/>
          </w:tcPr>
          <w:p w:rsidR="002D175C" w:rsidRPr="00E716D9" w:rsidRDefault="002D175C" w:rsidP="002D175C">
            <w:pPr>
              <w:rPr>
                <w:sz w:val="24"/>
                <w:szCs w:val="24"/>
              </w:rPr>
            </w:pPr>
            <w:r w:rsidRPr="00E716D9">
              <w:rPr>
                <w:sz w:val="24"/>
                <w:szCs w:val="24"/>
              </w:rPr>
              <w:t xml:space="preserve">Знання законодавства у сфері </w:t>
            </w:r>
          </w:p>
        </w:tc>
        <w:tc>
          <w:tcPr>
            <w:tcW w:w="6302" w:type="dxa"/>
          </w:tcPr>
          <w:p w:rsidR="00D83E2F" w:rsidRDefault="00D83E2F" w:rsidP="00122493">
            <w:pPr>
              <w:ind w:left="110"/>
              <w:rPr>
                <w:bCs/>
                <w:sz w:val="24"/>
                <w:szCs w:val="24"/>
              </w:rPr>
            </w:pPr>
            <w:r>
              <w:rPr>
                <w:bCs/>
                <w:sz w:val="24"/>
                <w:szCs w:val="24"/>
              </w:rPr>
              <w:t xml:space="preserve">- </w:t>
            </w:r>
            <w:r w:rsidRPr="00345F03">
              <w:rPr>
                <w:bCs/>
                <w:sz w:val="24"/>
                <w:szCs w:val="24"/>
              </w:rPr>
              <w:t xml:space="preserve">Закону України «Про прокуратуру» </w:t>
            </w:r>
          </w:p>
          <w:p w:rsidR="00D83E2F" w:rsidRDefault="00D83E2F" w:rsidP="00122493">
            <w:pPr>
              <w:ind w:left="110"/>
              <w:rPr>
                <w:sz w:val="24"/>
                <w:szCs w:val="24"/>
              </w:rPr>
            </w:pPr>
            <w:r w:rsidRPr="00345F03">
              <w:rPr>
                <w:sz w:val="24"/>
                <w:szCs w:val="24"/>
              </w:rPr>
              <w:t>- </w:t>
            </w:r>
            <w:r>
              <w:rPr>
                <w:sz w:val="24"/>
                <w:szCs w:val="24"/>
              </w:rPr>
              <w:t>Закону України «Про інформацію»;</w:t>
            </w:r>
          </w:p>
          <w:p w:rsidR="00D83E2F" w:rsidRPr="00345F03" w:rsidRDefault="00D83E2F" w:rsidP="00122493">
            <w:pPr>
              <w:ind w:left="110"/>
              <w:rPr>
                <w:sz w:val="24"/>
                <w:szCs w:val="24"/>
              </w:rPr>
            </w:pPr>
            <w:r w:rsidRPr="00345F03">
              <w:rPr>
                <w:sz w:val="24"/>
                <w:szCs w:val="24"/>
              </w:rPr>
              <w:t xml:space="preserve">- Закону України «Про доступ до публічної інформації» </w:t>
            </w:r>
          </w:p>
          <w:p w:rsidR="002D175C" w:rsidRPr="00BF0843" w:rsidRDefault="00D83E2F" w:rsidP="00403BF8">
            <w:pPr>
              <w:ind w:left="110"/>
              <w:rPr>
                <w:sz w:val="24"/>
                <w:szCs w:val="24"/>
              </w:rPr>
            </w:pPr>
            <w:r w:rsidRPr="00345F03">
              <w:rPr>
                <w:sz w:val="24"/>
                <w:szCs w:val="24"/>
              </w:rPr>
              <w:t>- </w:t>
            </w:r>
            <w:r>
              <w:rPr>
                <w:sz w:val="24"/>
                <w:szCs w:val="24"/>
              </w:rPr>
              <w:t>Закону України «Про медіа»</w:t>
            </w:r>
          </w:p>
        </w:tc>
      </w:tr>
      <w:tr w:rsidR="00403BF8" w:rsidRPr="00E716D9" w:rsidTr="009D279D">
        <w:trPr>
          <w:trHeight w:val="751"/>
        </w:trPr>
        <w:tc>
          <w:tcPr>
            <w:tcW w:w="673" w:type="dxa"/>
          </w:tcPr>
          <w:p w:rsidR="00403BF8" w:rsidRPr="00F6018F" w:rsidRDefault="00403BF8" w:rsidP="00403BF8">
            <w:pPr>
              <w:rPr>
                <w:sz w:val="24"/>
                <w:szCs w:val="24"/>
              </w:rPr>
            </w:pPr>
            <w:r w:rsidRPr="00F6018F">
              <w:rPr>
                <w:sz w:val="24"/>
                <w:szCs w:val="24"/>
              </w:rPr>
              <w:t>3.</w:t>
            </w:r>
          </w:p>
        </w:tc>
        <w:tc>
          <w:tcPr>
            <w:tcW w:w="2654" w:type="dxa"/>
            <w:vAlign w:val="bottom"/>
          </w:tcPr>
          <w:p w:rsidR="00403BF8" w:rsidRPr="00403BF8" w:rsidRDefault="00403BF8" w:rsidP="00403BF8">
            <w:pPr>
              <w:rPr>
                <w:bCs/>
                <w:sz w:val="24"/>
                <w:szCs w:val="24"/>
              </w:rPr>
            </w:pPr>
            <w:r w:rsidRPr="00403BF8">
              <w:rPr>
                <w:sz w:val="24"/>
                <w:szCs w:val="24"/>
              </w:rPr>
              <w:t>Знання роботи в системах моніторингу та електронного документообігу</w:t>
            </w:r>
          </w:p>
        </w:tc>
        <w:tc>
          <w:tcPr>
            <w:tcW w:w="6302" w:type="dxa"/>
          </w:tcPr>
          <w:p w:rsidR="00403BF8" w:rsidRPr="00403BF8" w:rsidRDefault="00403BF8" w:rsidP="00403BF8">
            <w:pPr>
              <w:ind w:left="110" w:right="170"/>
              <w:rPr>
                <w:sz w:val="24"/>
                <w:szCs w:val="24"/>
              </w:rPr>
            </w:pPr>
            <w:r>
              <w:rPr>
                <w:sz w:val="24"/>
                <w:szCs w:val="24"/>
              </w:rPr>
              <w:t>Знання</w:t>
            </w:r>
            <w:r w:rsidRPr="00403BF8">
              <w:rPr>
                <w:sz w:val="24"/>
                <w:szCs w:val="24"/>
              </w:rPr>
              <w:t xml:space="preserve"> особливостей роботи в системах моніторингу медіа та електронного документообігу.</w:t>
            </w:r>
          </w:p>
        </w:tc>
      </w:tr>
    </w:tbl>
    <w:p w:rsidR="00E27773" w:rsidRPr="00E716D9" w:rsidRDefault="00E27773" w:rsidP="00A3350A">
      <w:pPr>
        <w:rPr>
          <w:sz w:val="24"/>
          <w:szCs w:val="24"/>
        </w:rPr>
      </w:pPr>
    </w:p>
    <w:p w:rsidR="00FA2AB1" w:rsidRPr="009F3638" w:rsidRDefault="00FA2AB1" w:rsidP="00FA2AB1">
      <w:pPr>
        <w:rPr>
          <w:b/>
          <w:szCs w:val="28"/>
        </w:rPr>
      </w:pPr>
      <w:r w:rsidRPr="009F3638">
        <w:rPr>
          <w:b/>
          <w:szCs w:val="28"/>
        </w:rPr>
        <w:t xml:space="preserve">Начальник відділу кадрової роботи </w:t>
      </w:r>
    </w:p>
    <w:p w:rsidR="00FA2AB1" w:rsidRDefault="00FA2AB1" w:rsidP="00FA2AB1">
      <w:pPr>
        <w:rPr>
          <w:b/>
          <w:szCs w:val="28"/>
        </w:rPr>
      </w:pPr>
      <w:r w:rsidRPr="009F3638">
        <w:rPr>
          <w:b/>
          <w:szCs w:val="28"/>
        </w:rPr>
        <w:t>та державної служби</w:t>
      </w:r>
      <w:r>
        <w:rPr>
          <w:b/>
          <w:szCs w:val="28"/>
        </w:rPr>
        <w:t xml:space="preserve"> </w:t>
      </w:r>
    </w:p>
    <w:p w:rsidR="00E27773" w:rsidRPr="00E716D9" w:rsidRDefault="00FA2AB1">
      <w:pPr>
        <w:rPr>
          <w:sz w:val="24"/>
          <w:szCs w:val="24"/>
        </w:rPr>
      </w:pPr>
      <w:r>
        <w:rPr>
          <w:b/>
          <w:szCs w:val="28"/>
        </w:rPr>
        <w:t xml:space="preserve">Черкаської </w:t>
      </w:r>
      <w:r w:rsidRPr="009F3638">
        <w:rPr>
          <w:b/>
          <w:szCs w:val="28"/>
        </w:rPr>
        <w:t xml:space="preserve"> обласної прокуратури</w:t>
      </w:r>
      <w:r>
        <w:rPr>
          <w:b/>
          <w:szCs w:val="28"/>
        </w:rPr>
        <w:t xml:space="preserve">                                            Альона ГІНДИК</w:t>
      </w:r>
    </w:p>
    <w:sectPr w:rsidR="00E27773" w:rsidRPr="00E716D9" w:rsidSect="000B5204">
      <w:pgSz w:w="11906" w:h="16838"/>
      <w:pgMar w:top="993"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B8F67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F6ED15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25A09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2201EA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9B69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60C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0606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54FF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FAA3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52C5B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F7202"/>
    <w:multiLevelType w:val="multilevel"/>
    <w:tmpl w:val="F4F638DC"/>
    <w:lvl w:ilvl="0">
      <w:start w:val="1"/>
      <w:numFmt w:val="bullet"/>
      <w:lvlText w:val="-"/>
      <w:lvlJc w:val="left"/>
      <w:pPr>
        <w:ind w:left="846"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11DF4257"/>
    <w:multiLevelType w:val="hybridMultilevel"/>
    <w:tmpl w:val="4E80D8AE"/>
    <w:lvl w:ilvl="0" w:tplc="02421C90">
      <w:start w:val="1"/>
      <w:numFmt w:val="decimal"/>
      <w:lvlText w:val="%1."/>
      <w:lvlJc w:val="left"/>
      <w:pPr>
        <w:ind w:left="5179" w:hanging="360"/>
      </w:pPr>
      <w:rPr>
        <w:rFonts w:hint="default"/>
        <w:b w:val="0"/>
      </w:rPr>
    </w:lvl>
    <w:lvl w:ilvl="1" w:tplc="04220019" w:tentative="1">
      <w:start w:val="1"/>
      <w:numFmt w:val="lowerLetter"/>
      <w:lvlText w:val="%2."/>
      <w:lvlJc w:val="left"/>
      <w:pPr>
        <w:ind w:left="5899" w:hanging="360"/>
      </w:pPr>
    </w:lvl>
    <w:lvl w:ilvl="2" w:tplc="0422001B" w:tentative="1">
      <w:start w:val="1"/>
      <w:numFmt w:val="lowerRoman"/>
      <w:lvlText w:val="%3."/>
      <w:lvlJc w:val="right"/>
      <w:pPr>
        <w:ind w:left="6619" w:hanging="180"/>
      </w:pPr>
    </w:lvl>
    <w:lvl w:ilvl="3" w:tplc="0422000F" w:tentative="1">
      <w:start w:val="1"/>
      <w:numFmt w:val="decimal"/>
      <w:lvlText w:val="%4."/>
      <w:lvlJc w:val="left"/>
      <w:pPr>
        <w:ind w:left="7339" w:hanging="360"/>
      </w:pPr>
    </w:lvl>
    <w:lvl w:ilvl="4" w:tplc="04220019" w:tentative="1">
      <w:start w:val="1"/>
      <w:numFmt w:val="lowerLetter"/>
      <w:lvlText w:val="%5."/>
      <w:lvlJc w:val="left"/>
      <w:pPr>
        <w:ind w:left="8059" w:hanging="360"/>
      </w:pPr>
    </w:lvl>
    <w:lvl w:ilvl="5" w:tplc="0422001B" w:tentative="1">
      <w:start w:val="1"/>
      <w:numFmt w:val="lowerRoman"/>
      <w:lvlText w:val="%6."/>
      <w:lvlJc w:val="right"/>
      <w:pPr>
        <w:ind w:left="8779" w:hanging="180"/>
      </w:pPr>
    </w:lvl>
    <w:lvl w:ilvl="6" w:tplc="0422000F" w:tentative="1">
      <w:start w:val="1"/>
      <w:numFmt w:val="decimal"/>
      <w:lvlText w:val="%7."/>
      <w:lvlJc w:val="left"/>
      <w:pPr>
        <w:ind w:left="9499" w:hanging="360"/>
      </w:pPr>
    </w:lvl>
    <w:lvl w:ilvl="7" w:tplc="04220019" w:tentative="1">
      <w:start w:val="1"/>
      <w:numFmt w:val="lowerLetter"/>
      <w:lvlText w:val="%8."/>
      <w:lvlJc w:val="left"/>
      <w:pPr>
        <w:ind w:left="10219" w:hanging="360"/>
      </w:pPr>
    </w:lvl>
    <w:lvl w:ilvl="8" w:tplc="0422001B" w:tentative="1">
      <w:start w:val="1"/>
      <w:numFmt w:val="lowerRoman"/>
      <w:lvlText w:val="%9."/>
      <w:lvlJc w:val="right"/>
      <w:pPr>
        <w:ind w:left="10939" w:hanging="180"/>
      </w:pPr>
    </w:lvl>
  </w:abstractNum>
  <w:abstractNum w:abstractNumId="12" w15:restartNumberingAfterBreak="0">
    <w:nsid w:val="14C15661"/>
    <w:multiLevelType w:val="hybridMultilevel"/>
    <w:tmpl w:val="94E21F9A"/>
    <w:lvl w:ilvl="0" w:tplc="F3D61150">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8B05D8F"/>
    <w:multiLevelType w:val="hybridMultilevel"/>
    <w:tmpl w:val="F1781C88"/>
    <w:lvl w:ilvl="0" w:tplc="E96697AA">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ED25EFC"/>
    <w:multiLevelType w:val="hybridMultilevel"/>
    <w:tmpl w:val="2438C5B4"/>
    <w:lvl w:ilvl="0" w:tplc="5280630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250" w:hanging="360"/>
      </w:pPr>
      <w:rPr>
        <w:rFonts w:ascii="Courier New" w:hAnsi="Courier New" w:cs="Courier New" w:hint="default"/>
      </w:rPr>
    </w:lvl>
    <w:lvl w:ilvl="2" w:tplc="04220005" w:tentative="1">
      <w:start w:val="1"/>
      <w:numFmt w:val="bullet"/>
      <w:lvlText w:val=""/>
      <w:lvlJc w:val="left"/>
      <w:pPr>
        <w:ind w:left="1970" w:hanging="360"/>
      </w:pPr>
      <w:rPr>
        <w:rFonts w:ascii="Wingdings" w:hAnsi="Wingdings" w:hint="default"/>
      </w:rPr>
    </w:lvl>
    <w:lvl w:ilvl="3" w:tplc="04220001" w:tentative="1">
      <w:start w:val="1"/>
      <w:numFmt w:val="bullet"/>
      <w:lvlText w:val=""/>
      <w:lvlJc w:val="left"/>
      <w:pPr>
        <w:ind w:left="2690" w:hanging="360"/>
      </w:pPr>
      <w:rPr>
        <w:rFonts w:ascii="Symbol" w:hAnsi="Symbol" w:hint="default"/>
      </w:rPr>
    </w:lvl>
    <w:lvl w:ilvl="4" w:tplc="04220003" w:tentative="1">
      <w:start w:val="1"/>
      <w:numFmt w:val="bullet"/>
      <w:lvlText w:val="o"/>
      <w:lvlJc w:val="left"/>
      <w:pPr>
        <w:ind w:left="3410" w:hanging="360"/>
      </w:pPr>
      <w:rPr>
        <w:rFonts w:ascii="Courier New" w:hAnsi="Courier New" w:cs="Courier New" w:hint="default"/>
      </w:rPr>
    </w:lvl>
    <w:lvl w:ilvl="5" w:tplc="04220005" w:tentative="1">
      <w:start w:val="1"/>
      <w:numFmt w:val="bullet"/>
      <w:lvlText w:val=""/>
      <w:lvlJc w:val="left"/>
      <w:pPr>
        <w:ind w:left="4130" w:hanging="360"/>
      </w:pPr>
      <w:rPr>
        <w:rFonts w:ascii="Wingdings" w:hAnsi="Wingdings" w:hint="default"/>
      </w:rPr>
    </w:lvl>
    <w:lvl w:ilvl="6" w:tplc="04220001" w:tentative="1">
      <w:start w:val="1"/>
      <w:numFmt w:val="bullet"/>
      <w:lvlText w:val=""/>
      <w:lvlJc w:val="left"/>
      <w:pPr>
        <w:ind w:left="4850" w:hanging="360"/>
      </w:pPr>
      <w:rPr>
        <w:rFonts w:ascii="Symbol" w:hAnsi="Symbol" w:hint="default"/>
      </w:rPr>
    </w:lvl>
    <w:lvl w:ilvl="7" w:tplc="04220003" w:tentative="1">
      <w:start w:val="1"/>
      <w:numFmt w:val="bullet"/>
      <w:lvlText w:val="o"/>
      <w:lvlJc w:val="left"/>
      <w:pPr>
        <w:ind w:left="5570" w:hanging="360"/>
      </w:pPr>
      <w:rPr>
        <w:rFonts w:ascii="Courier New" w:hAnsi="Courier New" w:cs="Courier New" w:hint="default"/>
      </w:rPr>
    </w:lvl>
    <w:lvl w:ilvl="8" w:tplc="04220005" w:tentative="1">
      <w:start w:val="1"/>
      <w:numFmt w:val="bullet"/>
      <w:lvlText w:val=""/>
      <w:lvlJc w:val="left"/>
      <w:pPr>
        <w:ind w:left="6290" w:hanging="360"/>
      </w:pPr>
      <w:rPr>
        <w:rFonts w:ascii="Wingdings" w:hAnsi="Wingdings" w:hint="default"/>
      </w:rPr>
    </w:lvl>
  </w:abstractNum>
  <w:abstractNum w:abstractNumId="15" w15:restartNumberingAfterBreak="0">
    <w:nsid w:val="497E29A4"/>
    <w:multiLevelType w:val="hybridMultilevel"/>
    <w:tmpl w:val="CD88945C"/>
    <w:lvl w:ilvl="0" w:tplc="1400C32A">
      <w:numFmt w:val="bullet"/>
      <w:lvlText w:val="-"/>
      <w:lvlJc w:val="left"/>
      <w:pPr>
        <w:ind w:left="389" w:hanging="360"/>
      </w:pPr>
      <w:rPr>
        <w:rFonts w:ascii="Times New Roman" w:eastAsia="Microsoft Sans Serif"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16" w15:restartNumberingAfterBreak="0">
    <w:nsid w:val="4EB718A5"/>
    <w:multiLevelType w:val="hybridMultilevel"/>
    <w:tmpl w:val="5C160BEA"/>
    <w:lvl w:ilvl="0" w:tplc="F3D61150">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0B85AA9"/>
    <w:multiLevelType w:val="hybridMultilevel"/>
    <w:tmpl w:val="80DCD9B2"/>
    <w:lvl w:ilvl="0" w:tplc="E96697AA">
      <w:start w:val="1"/>
      <w:numFmt w:val="bullet"/>
      <w:lvlText w:val=""/>
      <w:lvlJc w:val="left"/>
      <w:pPr>
        <w:ind w:left="815" w:hanging="360"/>
      </w:pPr>
      <w:rPr>
        <w:rFonts w:ascii="Symbol" w:hAnsi="Symbol" w:hint="default"/>
      </w:rPr>
    </w:lvl>
    <w:lvl w:ilvl="1" w:tplc="04220003" w:tentative="1">
      <w:start w:val="1"/>
      <w:numFmt w:val="bullet"/>
      <w:lvlText w:val="o"/>
      <w:lvlJc w:val="left"/>
      <w:pPr>
        <w:ind w:left="1535" w:hanging="360"/>
      </w:pPr>
      <w:rPr>
        <w:rFonts w:ascii="Courier New" w:hAnsi="Courier New" w:cs="Courier New" w:hint="default"/>
      </w:rPr>
    </w:lvl>
    <w:lvl w:ilvl="2" w:tplc="04220005" w:tentative="1">
      <w:start w:val="1"/>
      <w:numFmt w:val="bullet"/>
      <w:lvlText w:val=""/>
      <w:lvlJc w:val="left"/>
      <w:pPr>
        <w:ind w:left="2255" w:hanging="360"/>
      </w:pPr>
      <w:rPr>
        <w:rFonts w:ascii="Wingdings" w:hAnsi="Wingdings" w:hint="default"/>
      </w:rPr>
    </w:lvl>
    <w:lvl w:ilvl="3" w:tplc="04220001" w:tentative="1">
      <w:start w:val="1"/>
      <w:numFmt w:val="bullet"/>
      <w:lvlText w:val=""/>
      <w:lvlJc w:val="left"/>
      <w:pPr>
        <w:ind w:left="2975" w:hanging="360"/>
      </w:pPr>
      <w:rPr>
        <w:rFonts w:ascii="Symbol" w:hAnsi="Symbol" w:hint="default"/>
      </w:rPr>
    </w:lvl>
    <w:lvl w:ilvl="4" w:tplc="04220003" w:tentative="1">
      <w:start w:val="1"/>
      <w:numFmt w:val="bullet"/>
      <w:lvlText w:val="o"/>
      <w:lvlJc w:val="left"/>
      <w:pPr>
        <w:ind w:left="3695" w:hanging="360"/>
      </w:pPr>
      <w:rPr>
        <w:rFonts w:ascii="Courier New" w:hAnsi="Courier New" w:cs="Courier New" w:hint="default"/>
      </w:rPr>
    </w:lvl>
    <w:lvl w:ilvl="5" w:tplc="04220005" w:tentative="1">
      <w:start w:val="1"/>
      <w:numFmt w:val="bullet"/>
      <w:lvlText w:val=""/>
      <w:lvlJc w:val="left"/>
      <w:pPr>
        <w:ind w:left="4415" w:hanging="360"/>
      </w:pPr>
      <w:rPr>
        <w:rFonts w:ascii="Wingdings" w:hAnsi="Wingdings" w:hint="default"/>
      </w:rPr>
    </w:lvl>
    <w:lvl w:ilvl="6" w:tplc="04220001" w:tentative="1">
      <w:start w:val="1"/>
      <w:numFmt w:val="bullet"/>
      <w:lvlText w:val=""/>
      <w:lvlJc w:val="left"/>
      <w:pPr>
        <w:ind w:left="5135" w:hanging="360"/>
      </w:pPr>
      <w:rPr>
        <w:rFonts w:ascii="Symbol" w:hAnsi="Symbol" w:hint="default"/>
      </w:rPr>
    </w:lvl>
    <w:lvl w:ilvl="7" w:tplc="04220003" w:tentative="1">
      <w:start w:val="1"/>
      <w:numFmt w:val="bullet"/>
      <w:lvlText w:val="o"/>
      <w:lvlJc w:val="left"/>
      <w:pPr>
        <w:ind w:left="5855" w:hanging="360"/>
      </w:pPr>
      <w:rPr>
        <w:rFonts w:ascii="Courier New" w:hAnsi="Courier New" w:cs="Courier New" w:hint="default"/>
      </w:rPr>
    </w:lvl>
    <w:lvl w:ilvl="8" w:tplc="04220005" w:tentative="1">
      <w:start w:val="1"/>
      <w:numFmt w:val="bullet"/>
      <w:lvlText w:val=""/>
      <w:lvlJc w:val="left"/>
      <w:pPr>
        <w:ind w:left="6575"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6"/>
  </w:num>
  <w:num w:numId="15">
    <w:abstractNumId w:val="12"/>
  </w:num>
  <w:num w:numId="16">
    <w:abstractNumId w:val="13"/>
  </w:num>
  <w:num w:numId="17">
    <w:abstractNumId w:val="17"/>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0A"/>
    <w:rsid w:val="000003B4"/>
    <w:rsid w:val="00001663"/>
    <w:rsid w:val="00002344"/>
    <w:rsid w:val="00011F11"/>
    <w:rsid w:val="00014B75"/>
    <w:rsid w:val="00075722"/>
    <w:rsid w:val="000759ED"/>
    <w:rsid w:val="00076CC6"/>
    <w:rsid w:val="000A13A0"/>
    <w:rsid w:val="000B3483"/>
    <w:rsid w:val="000B5204"/>
    <w:rsid w:val="000B7E9D"/>
    <w:rsid w:val="000D0834"/>
    <w:rsid w:val="000F05D1"/>
    <w:rsid w:val="000F20AE"/>
    <w:rsid w:val="000F3990"/>
    <w:rsid w:val="00100328"/>
    <w:rsid w:val="00107497"/>
    <w:rsid w:val="00122493"/>
    <w:rsid w:val="001303B8"/>
    <w:rsid w:val="0013671E"/>
    <w:rsid w:val="00190B7C"/>
    <w:rsid w:val="001943A6"/>
    <w:rsid w:val="001A5726"/>
    <w:rsid w:val="001C749E"/>
    <w:rsid w:val="001F4331"/>
    <w:rsid w:val="00204F59"/>
    <w:rsid w:val="002410E9"/>
    <w:rsid w:val="00243317"/>
    <w:rsid w:val="0026010B"/>
    <w:rsid w:val="00266FA0"/>
    <w:rsid w:val="0028237E"/>
    <w:rsid w:val="00296FF9"/>
    <w:rsid w:val="002B0738"/>
    <w:rsid w:val="002B323C"/>
    <w:rsid w:val="002C40EB"/>
    <w:rsid w:val="002D175C"/>
    <w:rsid w:val="002E1E1D"/>
    <w:rsid w:val="002F074F"/>
    <w:rsid w:val="003010CE"/>
    <w:rsid w:val="0030423B"/>
    <w:rsid w:val="00320355"/>
    <w:rsid w:val="00345F03"/>
    <w:rsid w:val="003620C3"/>
    <w:rsid w:val="00365A54"/>
    <w:rsid w:val="00373401"/>
    <w:rsid w:val="00383072"/>
    <w:rsid w:val="00391D39"/>
    <w:rsid w:val="003B5E40"/>
    <w:rsid w:val="003C2605"/>
    <w:rsid w:val="003D111A"/>
    <w:rsid w:val="003D27DB"/>
    <w:rsid w:val="003E4766"/>
    <w:rsid w:val="003F1187"/>
    <w:rsid w:val="00403BF8"/>
    <w:rsid w:val="0042192E"/>
    <w:rsid w:val="00430B43"/>
    <w:rsid w:val="00433E3F"/>
    <w:rsid w:val="00440A8A"/>
    <w:rsid w:val="004418C8"/>
    <w:rsid w:val="00446984"/>
    <w:rsid w:val="004552E6"/>
    <w:rsid w:val="00460542"/>
    <w:rsid w:val="00461857"/>
    <w:rsid w:val="00463734"/>
    <w:rsid w:val="0049339C"/>
    <w:rsid w:val="00496BFE"/>
    <w:rsid w:val="004973CC"/>
    <w:rsid w:val="004B08F3"/>
    <w:rsid w:val="004B6C2A"/>
    <w:rsid w:val="004C4AA1"/>
    <w:rsid w:val="004D368B"/>
    <w:rsid w:val="0050200A"/>
    <w:rsid w:val="00511C45"/>
    <w:rsid w:val="00526B57"/>
    <w:rsid w:val="00531143"/>
    <w:rsid w:val="005328FA"/>
    <w:rsid w:val="0054791A"/>
    <w:rsid w:val="005639DF"/>
    <w:rsid w:val="00566B8D"/>
    <w:rsid w:val="00592BBC"/>
    <w:rsid w:val="005958AE"/>
    <w:rsid w:val="005A463D"/>
    <w:rsid w:val="005B17D1"/>
    <w:rsid w:val="005C5931"/>
    <w:rsid w:val="005D1F99"/>
    <w:rsid w:val="005D2036"/>
    <w:rsid w:val="005D7330"/>
    <w:rsid w:val="00643DA9"/>
    <w:rsid w:val="00644A39"/>
    <w:rsid w:val="0065679F"/>
    <w:rsid w:val="00665759"/>
    <w:rsid w:val="00673359"/>
    <w:rsid w:val="00674E2E"/>
    <w:rsid w:val="006752AE"/>
    <w:rsid w:val="00683B9F"/>
    <w:rsid w:val="0069675A"/>
    <w:rsid w:val="006C493D"/>
    <w:rsid w:val="006D076F"/>
    <w:rsid w:val="006E088C"/>
    <w:rsid w:val="006F12B1"/>
    <w:rsid w:val="006F2A49"/>
    <w:rsid w:val="006F6CDB"/>
    <w:rsid w:val="00700971"/>
    <w:rsid w:val="007144F8"/>
    <w:rsid w:val="00733BF2"/>
    <w:rsid w:val="00736DD0"/>
    <w:rsid w:val="00745CC2"/>
    <w:rsid w:val="0074774B"/>
    <w:rsid w:val="007649F3"/>
    <w:rsid w:val="007671C6"/>
    <w:rsid w:val="007708A7"/>
    <w:rsid w:val="00771555"/>
    <w:rsid w:val="00777135"/>
    <w:rsid w:val="00787AC6"/>
    <w:rsid w:val="00792D78"/>
    <w:rsid w:val="007A48C1"/>
    <w:rsid w:val="007C3D36"/>
    <w:rsid w:val="007D575B"/>
    <w:rsid w:val="007F362B"/>
    <w:rsid w:val="00801426"/>
    <w:rsid w:val="00825CDD"/>
    <w:rsid w:val="008422B0"/>
    <w:rsid w:val="0084284D"/>
    <w:rsid w:val="00844223"/>
    <w:rsid w:val="008A48F7"/>
    <w:rsid w:val="008B0C09"/>
    <w:rsid w:val="008C081F"/>
    <w:rsid w:val="008F2DE5"/>
    <w:rsid w:val="00907CDE"/>
    <w:rsid w:val="00910DAF"/>
    <w:rsid w:val="0091399D"/>
    <w:rsid w:val="009157F9"/>
    <w:rsid w:val="00933E35"/>
    <w:rsid w:val="00936730"/>
    <w:rsid w:val="00945055"/>
    <w:rsid w:val="00950D1F"/>
    <w:rsid w:val="0095266A"/>
    <w:rsid w:val="00973CDD"/>
    <w:rsid w:val="00976B5F"/>
    <w:rsid w:val="00981F29"/>
    <w:rsid w:val="009B4D41"/>
    <w:rsid w:val="009C01A5"/>
    <w:rsid w:val="009C6A29"/>
    <w:rsid w:val="009F3738"/>
    <w:rsid w:val="00A002F5"/>
    <w:rsid w:val="00A02160"/>
    <w:rsid w:val="00A260DE"/>
    <w:rsid w:val="00A3323C"/>
    <w:rsid w:val="00A3350A"/>
    <w:rsid w:val="00A42B84"/>
    <w:rsid w:val="00A46069"/>
    <w:rsid w:val="00A46CBF"/>
    <w:rsid w:val="00A607B8"/>
    <w:rsid w:val="00A7303A"/>
    <w:rsid w:val="00AA2384"/>
    <w:rsid w:val="00AA24D0"/>
    <w:rsid w:val="00AB6E17"/>
    <w:rsid w:val="00AC4818"/>
    <w:rsid w:val="00AD28A0"/>
    <w:rsid w:val="00AE096C"/>
    <w:rsid w:val="00AF2A04"/>
    <w:rsid w:val="00B01BC7"/>
    <w:rsid w:val="00B05A70"/>
    <w:rsid w:val="00B3235E"/>
    <w:rsid w:val="00B37732"/>
    <w:rsid w:val="00B4411B"/>
    <w:rsid w:val="00B5536F"/>
    <w:rsid w:val="00B72453"/>
    <w:rsid w:val="00B80125"/>
    <w:rsid w:val="00B8326E"/>
    <w:rsid w:val="00B87D4E"/>
    <w:rsid w:val="00B91C38"/>
    <w:rsid w:val="00BB3045"/>
    <w:rsid w:val="00BC6768"/>
    <w:rsid w:val="00BD3F61"/>
    <w:rsid w:val="00BE0FD0"/>
    <w:rsid w:val="00BE57FB"/>
    <w:rsid w:val="00BF0843"/>
    <w:rsid w:val="00C01D65"/>
    <w:rsid w:val="00C06676"/>
    <w:rsid w:val="00C113DB"/>
    <w:rsid w:val="00C15C8E"/>
    <w:rsid w:val="00C213E1"/>
    <w:rsid w:val="00C50562"/>
    <w:rsid w:val="00C7238E"/>
    <w:rsid w:val="00C87177"/>
    <w:rsid w:val="00C905A0"/>
    <w:rsid w:val="00C92101"/>
    <w:rsid w:val="00CA76D2"/>
    <w:rsid w:val="00CC3378"/>
    <w:rsid w:val="00CC583F"/>
    <w:rsid w:val="00D117BC"/>
    <w:rsid w:val="00D144C1"/>
    <w:rsid w:val="00D1518B"/>
    <w:rsid w:val="00D471D3"/>
    <w:rsid w:val="00D52C62"/>
    <w:rsid w:val="00D729AE"/>
    <w:rsid w:val="00D75622"/>
    <w:rsid w:val="00D82123"/>
    <w:rsid w:val="00D83E2F"/>
    <w:rsid w:val="00D958AA"/>
    <w:rsid w:val="00DA0160"/>
    <w:rsid w:val="00DA09B7"/>
    <w:rsid w:val="00DF2DA9"/>
    <w:rsid w:val="00E14C40"/>
    <w:rsid w:val="00E22850"/>
    <w:rsid w:val="00E23C82"/>
    <w:rsid w:val="00E27773"/>
    <w:rsid w:val="00E30795"/>
    <w:rsid w:val="00E50753"/>
    <w:rsid w:val="00E54E7B"/>
    <w:rsid w:val="00E63C85"/>
    <w:rsid w:val="00E643B9"/>
    <w:rsid w:val="00E716D9"/>
    <w:rsid w:val="00E93DCC"/>
    <w:rsid w:val="00E95F02"/>
    <w:rsid w:val="00EB088E"/>
    <w:rsid w:val="00EE7EFD"/>
    <w:rsid w:val="00F0197A"/>
    <w:rsid w:val="00F14074"/>
    <w:rsid w:val="00F2588F"/>
    <w:rsid w:val="00F4078D"/>
    <w:rsid w:val="00F443F1"/>
    <w:rsid w:val="00F477D7"/>
    <w:rsid w:val="00F546DE"/>
    <w:rsid w:val="00F6018F"/>
    <w:rsid w:val="00F719DA"/>
    <w:rsid w:val="00F74442"/>
    <w:rsid w:val="00F769A2"/>
    <w:rsid w:val="00FA2AB1"/>
    <w:rsid w:val="00FA3417"/>
    <w:rsid w:val="00FA4310"/>
    <w:rsid w:val="00FB1754"/>
    <w:rsid w:val="00FD0B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1F050"/>
  <w15:docId w15:val="{7AEF3825-0D36-43A4-8143-9131B441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50A"/>
    <w:pPr>
      <w:jc w:val="both"/>
    </w:pPr>
    <w:rPr>
      <w:rFonts w:ascii="Times New Roman" w:hAnsi="Times New Roman"/>
      <w:sz w:val="28"/>
      <w:szCs w:val="22"/>
      <w:lang w:eastAsia="en-US"/>
    </w:rPr>
  </w:style>
  <w:style w:type="paragraph" w:styleId="3">
    <w:name w:val="heading 3"/>
    <w:basedOn w:val="a"/>
    <w:link w:val="30"/>
    <w:uiPriority w:val="99"/>
    <w:qFormat/>
    <w:locked/>
    <w:rsid w:val="00B3235E"/>
    <w:pPr>
      <w:spacing w:before="100" w:beforeAutospacing="1" w:after="100" w:afterAutospacing="1"/>
      <w:jc w:val="left"/>
      <w:outlineLvl w:val="2"/>
    </w:pPr>
    <w:rPr>
      <w:rFonts w:eastAsia="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B3235E"/>
    <w:rPr>
      <w:rFonts w:eastAsia="Times New Roman" w:cs="Times New Roman"/>
      <w:b/>
      <w:bCs/>
      <w:sz w:val="27"/>
      <w:szCs w:val="27"/>
      <w:lang w:val="ru-RU" w:eastAsia="ru-RU" w:bidi="ar-SA"/>
    </w:rPr>
  </w:style>
  <w:style w:type="character" w:customStyle="1" w:styleId="213pt">
    <w:name w:val="Основной текст (2) + 13 pt"/>
    <w:aliases w:val="Не полужирный"/>
    <w:uiPriority w:val="99"/>
    <w:rsid w:val="00A3350A"/>
    <w:rPr>
      <w:rFonts w:ascii="Times New Roman" w:hAnsi="Times New Roman"/>
      <w:b/>
      <w:color w:val="000000"/>
      <w:spacing w:val="0"/>
      <w:w w:val="100"/>
      <w:position w:val="0"/>
      <w:sz w:val="26"/>
      <w:u w:val="none"/>
      <w:shd w:val="clear" w:color="auto" w:fill="FFFFFF"/>
      <w:lang w:val="uk-UA" w:eastAsia="uk-UA"/>
    </w:rPr>
  </w:style>
  <w:style w:type="paragraph" w:styleId="2">
    <w:name w:val="Body Text 2"/>
    <w:basedOn w:val="a"/>
    <w:link w:val="20"/>
    <w:uiPriority w:val="99"/>
    <w:rsid w:val="00EB088E"/>
    <w:pPr>
      <w:spacing w:after="120" w:line="480" w:lineRule="auto"/>
      <w:jc w:val="left"/>
    </w:pPr>
    <w:rPr>
      <w:rFonts w:eastAsia="Times New Roman"/>
      <w:sz w:val="20"/>
      <w:szCs w:val="20"/>
      <w:lang w:val="ru-RU" w:eastAsia="ru-RU"/>
    </w:rPr>
  </w:style>
  <w:style w:type="character" w:customStyle="1" w:styleId="20">
    <w:name w:val="Основний текст 2 Знак"/>
    <w:link w:val="2"/>
    <w:uiPriority w:val="99"/>
    <w:locked/>
    <w:rsid w:val="00EB088E"/>
    <w:rPr>
      <w:rFonts w:ascii="Times New Roman" w:hAnsi="Times New Roman" w:cs="Times New Roman"/>
      <w:sz w:val="20"/>
      <w:szCs w:val="20"/>
      <w:lang w:val="ru-RU" w:eastAsia="ru-RU"/>
    </w:rPr>
  </w:style>
  <w:style w:type="character" w:customStyle="1" w:styleId="21">
    <w:name w:val="Основной текст (2)"/>
    <w:uiPriority w:val="99"/>
    <w:rsid w:val="00461857"/>
    <w:rPr>
      <w:rFonts w:ascii="Times New Roman" w:hAnsi="Times New Roman" w:cs="Times New Roman"/>
      <w:color w:val="000000"/>
      <w:spacing w:val="0"/>
      <w:w w:val="100"/>
      <w:position w:val="0"/>
      <w:sz w:val="24"/>
      <w:szCs w:val="24"/>
      <w:u w:val="none"/>
      <w:lang w:val="uk-UA" w:eastAsia="uk-UA"/>
    </w:rPr>
  </w:style>
  <w:style w:type="character" w:customStyle="1" w:styleId="31">
    <w:name w:val="Основной текст (3)_"/>
    <w:link w:val="32"/>
    <w:uiPriority w:val="99"/>
    <w:locked/>
    <w:rsid w:val="007671C6"/>
    <w:rPr>
      <w:b/>
      <w:i/>
      <w:sz w:val="26"/>
      <w:shd w:val="clear" w:color="auto" w:fill="FFFFFF"/>
    </w:rPr>
  </w:style>
  <w:style w:type="paragraph" w:customStyle="1" w:styleId="32">
    <w:name w:val="Основной текст (3)"/>
    <w:basedOn w:val="a"/>
    <w:link w:val="31"/>
    <w:uiPriority w:val="99"/>
    <w:rsid w:val="007671C6"/>
    <w:pPr>
      <w:widowControl w:val="0"/>
      <w:shd w:val="clear" w:color="auto" w:fill="FFFFFF"/>
      <w:spacing w:line="374" w:lineRule="exact"/>
    </w:pPr>
    <w:rPr>
      <w:rFonts w:ascii="Calibri" w:hAnsi="Calibri"/>
      <w:b/>
      <w:i/>
      <w:sz w:val="26"/>
      <w:szCs w:val="20"/>
      <w:shd w:val="clear" w:color="auto" w:fill="FFFFFF"/>
      <w:lang w:eastAsia="uk-UA"/>
    </w:rPr>
  </w:style>
  <w:style w:type="character" w:customStyle="1" w:styleId="a3">
    <w:name w:val="Основной текст_"/>
    <w:link w:val="22"/>
    <w:uiPriority w:val="99"/>
    <w:locked/>
    <w:rsid w:val="00B3235E"/>
    <w:rPr>
      <w:sz w:val="26"/>
      <w:shd w:val="clear" w:color="auto" w:fill="FFFFFF"/>
    </w:rPr>
  </w:style>
  <w:style w:type="paragraph" w:customStyle="1" w:styleId="22">
    <w:name w:val="Основной текст2"/>
    <w:basedOn w:val="a"/>
    <w:link w:val="a3"/>
    <w:uiPriority w:val="99"/>
    <w:rsid w:val="00B3235E"/>
    <w:pPr>
      <w:widowControl w:val="0"/>
      <w:shd w:val="clear" w:color="auto" w:fill="FFFFFF"/>
      <w:spacing w:before="180" w:after="420" w:line="307" w:lineRule="exact"/>
    </w:pPr>
    <w:rPr>
      <w:rFonts w:ascii="Calibri" w:hAnsi="Calibri"/>
      <w:sz w:val="26"/>
      <w:szCs w:val="20"/>
      <w:shd w:val="clear" w:color="auto" w:fill="FFFFFF"/>
      <w:lang w:eastAsia="uk-UA"/>
    </w:rPr>
  </w:style>
  <w:style w:type="paragraph" w:customStyle="1" w:styleId="a4">
    <w:name w:val="Центровка"/>
    <w:basedOn w:val="a"/>
    <w:uiPriority w:val="99"/>
    <w:rsid w:val="00B4411B"/>
    <w:pPr>
      <w:suppressAutoHyphens/>
      <w:spacing w:before="120"/>
      <w:jc w:val="center"/>
    </w:pPr>
    <w:rPr>
      <w:b/>
      <w:szCs w:val="20"/>
      <w:lang w:eastAsia="ru-RU"/>
    </w:rPr>
  </w:style>
  <w:style w:type="character" w:styleId="a5">
    <w:name w:val="Hyperlink"/>
    <w:uiPriority w:val="99"/>
    <w:unhideWhenUsed/>
    <w:rsid w:val="00D1518B"/>
    <w:rPr>
      <w:color w:val="0000FF"/>
      <w:u w:val="single"/>
    </w:rPr>
  </w:style>
  <w:style w:type="paragraph" w:customStyle="1" w:styleId="rvps2">
    <w:name w:val="rvps2"/>
    <w:basedOn w:val="a"/>
    <w:rsid w:val="00D1518B"/>
    <w:pPr>
      <w:spacing w:before="100" w:beforeAutospacing="1" w:after="100" w:afterAutospacing="1"/>
      <w:jc w:val="left"/>
    </w:pPr>
    <w:rPr>
      <w:rFonts w:eastAsia="Times New Roman"/>
      <w:sz w:val="24"/>
      <w:szCs w:val="24"/>
      <w:lang w:eastAsia="uk-UA"/>
    </w:rPr>
  </w:style>
  <w:style w:type="paragraph" w:customStyle="1" w:styleId="TimesNewRoman">
    <w:name w:val="Стиль Центровка + Times New Roman"/>
    <w:basedOn w:val="a"/>
    <w:uiPriority w:val="99"/>
    <w:rsid w:val="00D1518B"/>
    <w:pPr>
      <w:suppressAutoHyphens/>
      <w:spacing w:before="120"/>
      <w:jc w:val="center"/>
    </w:pPr>
    <w:rPr>
      <w:rFonts w:eastAsia="Times New Roman"/>
      <w:b/>
      <w:bCs/>
      <w:szCs w:val="20"/>
      <w:lang w:eastAsia="ru-RU"/>
    </w:rPr>
  </w:style>
  <w:style w:type="paragraph" w:styleId="a6">
    <w:name w:val="Balloon Text"/>
    <w:basedOn w:val="a"/>
    <w:link w:val="a7"/>
    <w:uiPriority w:val="99"/>
    <w:semiHidden/>
    <w:unhideWhenUsed/>
    <w:rsid w:val="00FA2AB1"/>
    <w:rPr>
      <w:rFonts w:ascii="Segoe UI" w:hAnsi="Segoe UI" w:cs="Segoe UI"/>
      <w:sz w:val="18"/>
      <w:szCs w:val="18"/>
    </w:rPr>
  </w:style>
  <w:style w:type="character" w:customStyle="1" w:styleId="a7">
    <w:name w:val="Текст у виносці Знак"/>
    <w:link w:val="a6"/>
    <w:uiPriority w:val="99"/>
    <w:semiHidden/>
    <w:rsid w:val="00FA2AB1"/>
    <w:rPr>
      <w:rFonts w:ascii="Segoe UI" w:hAnsi="Segoe UI" w:cs="Segoe UI"/>
      <w:sz w:val="18"/>
      <w:szCs w:val="18"/>
      <w:lang w:eastAsia="en-US"/>
    </w:rPr>
  </w:style>
  <w:style w:type="paragraph" w:styleId="a8">
    <w:name w:val="Body Text Indent"/>
    <w:basedOn w:val="a"/>
    <w:link w:val="a9"/>
    <w:unhideWhenUsed/>
    <w:rsid w:val="00D82123"/>
    <w:pPr>
      <w:spacing w:after="120"/>
      <w:ind w:left="283"/>
    </w:pPr>
  </w:style>
  <w:style w:type="character" w:customStyle="1" w:styleId="a9">
    <w:name w:val="Основний текст з відступом Знак"/>
    <w:basedOn w:val="a0"/>
    <w:link w:val="a8"/>
    <w:rsid w:val="00D82123"/>
    <w:rPr>
      <w:rFonts w:ascii="Times New Roman" w:hAnsi="Times New Roman"/>
      <w:sz w:val="28"/>
      <w:szCs w:val="22"/>
      <w:lang w:eastAsia="en-US"/>
    </w:rPr>
  </w:style>
  <w:style w:type="paragraph" w:styleId="aa">
    <w:name w:val="List Paragraph"/>
    <w:basedOn w:val="a"/>
    <w:uiPriority w:val="34"/>
    <w:qFormat/>
    <w:rsid w:val="000B3483"/>
    <w:pPr>
      <w:ind w:left="720"/>
      <w:contextualSpacing/>
    </w:pPr>
  </w:style>
  <w:style w:type="character" w:customStyle="1" w:styleId="rvts11">
    <w:name w:val="rvts11"/>
    <w:basedOn w:val="a0"/>
    <w:rsid w:val="00BF0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12619">
      <w:bodyDiv w:val="1"/>
      <w:marLeft w:val="0"/>
      <w:marRight w:val="0"/>
      <w:marTop w:val="0"/>
      <w:marBottom w:val="0"/>
      <w:divBdr>
        <w:top w:val="none" w:sz="0" w:space="0" w:color="auto"/>
        <w:left w:val="none" w:sz="0" w:space="0" w:color="auto"/>
        <w:bottom w:val="none" w:sz="0" w:space="0" w:color="auto"/>
        <w:right w:val="none" w:sz="0" w:space="0" w:color="auto"/>
      </w:divBdr>
    </w:div>
    <w:div w:id="1493831583">
      <w:bodyDiv w:val="1"/>
      <w:marLeft w:val="0"/>
      <w:marRight w:val="0"/>
      <w:marTop w:val="0"/>
      <w:marBottom w:val="0"/>
      <w:divBdr>
        <w:top w:val="none" w:sz="0" w:space="0" w:color="auto"/>
        <w:left w:val="none" w:sz="0" w:space="0" w:color="auto"/>
        <w:bottom w:val="none" w:sz="0" w:space="0" w:color="auto"/>
        <w:right w:val="none" w:sz="0" w:space="0" w:color="auto"/>
      </w:divBdr>
    </w:div>
    <w:div w:id="1839154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82-18" TargetMode="External"/><Relationship Id="rId3" Type="http://schemas.openxmlformats.org/officeDocument/2006/relationships/styles" Target="styles.xml"/><Relationship Id="rId7" Type="http://schemas.openxmlformats.org/officeDocument/2006/relationships/hyperlink" Target="https://zakon.rada.gov.ua/laws/show/1682-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682-1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KP1708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B7E8B-DEC4-4200-96C0-C5860CAF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7111</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Додаток 1</vt:lpstr>
    </vt:vector>
  </TitlesOfParts>
  <Company>TTR Group</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User</dc:creator>
  <cp:keywords/>
  <dc:description/>
  <cp:lastModifiedBy>User</cp:lastModifiedBy>
  <cp:revision>3</cp:revision>
  <cp:lastPrinted>2025-10-27T14:59:00Z</cp:lastPrinted>
  <dcterms:created xsi:type="dcterms:W3CDTF">2025-10-27T15:12:00Z</dcterms:created>
  <dcterms:modified xsi:type="dcterms:W3CDTF">2025-10-27T16:13:00Z</dcterms:modified>
</cp:coreProperties>
</file>